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DBC" w:rsidRDefault="00F9117D">
      <w:pPr>
        <w:jc w:val="center"/>
        <w:rPr>
          <w:rFonts w:ascii="黑体" w:eastAsia="黑体" w:hAnsi="黑体" w:cs="Tahoma"/>
          <w:color w:val="282828"/>
          <w:sz w:val="30"/>
          <w:szCs w:val="30"/>
        </w:rPr>
      </w:pPr>
      <w:r>
        <w:rPr>
          <w:rFonts w:ascii="黑体" w:eastAsia="黑体" w:hAnsi="黑体" w:cs="Tahoma" w:hint="eastAsia"/>
          <w:color w:val="282828"/>
          <w:sz w:val="30"/>
          <w:szCs w:val="30"/>
        </w:rPr>
        <w:t>第十四届全国大学生结构设计竞赛校内选拔赛</w:t>
      </w:r>
      <w:r w:rsidR="00EA7511">
        <w:rPr>
          <w:rFonts w:ascii="黑体" w:eastAsia="黑体" w:hAnsi="黑体" w:cs="Tahoma" w:hint="eastAsia"/>
          <w:color w:val="282828"/>
          <w:sz w:val="30"/>
          <w:szCs w:val="30"/>
        </w:rPr>
        <w:t>2号</w:t>
      </w:r>
      <w:r>
        <w:rPr>
          <w:rFonts w:ascii="黑体" w:eastAsia="黑体" w:hAnsi="黑体" w:cs="Tahoma" w:hint="eastAsia"/>
          <w:color w:val="282828"/>
          <w:sz w:val="30"/>
          <w:szCs w:val="30"/>
        </w:rPr>
        <w:t>通知</w:t>
      </w:r>
    </w:p>
    <w:p w:rsidR="003E2DBC" w:rsidRDefault="00F9117D">
      <w:pPr>
        <w:widowControl/>
        <w:shd w:val="clear" w:color="auto" w:fill="FFFFFF"/>
        <w:spacing w:line="360" w:lineRule="auto"/>
        <w:ind w:firstLineChars="200" w:firstLine="480"/>
        <w:rPr>
          <w:rFonts w:ascii="Tahoma" w:eastAsia="宋体" w:hAnsi="Tahoma" w:cs="Tahoma"/>
          <w:color w:val="333333"/>
          <w:kern w:val="0"/>
          <w:sz w:val="24"/>
          <w:szCs w:val="24"/>
        </w:rPr>
      </w:pPr>
      <w:r>
        <w:rPr>
          <w:rFonts w:ascii="宋体" w:eastAsia="宋体" w:hAnsi="宋体" w:cs="Tahoma" w:hint="eastAsia"/>
          <w:color w:val="333333"/>
          <w:sz w:val="24"/>
          <w:szCs w:val="24"/>
        </w:rPr>
        <w:t>全国大学生结构设计竞赛由国家教育部、住房和城乡建设部、中国土木工程学会联合主办，是教育部确定的全国九大大学生学科竞赛之一。竞赛宗旨为培养大学生的创新意识、合作精神，提高大学生的创新设计能力、动手实践能力和综合素质，加强高校间的交流与合作。我校全国大学生结构设计竞赛校内选拔赛将于开学后启动，为了加快</w:t>
      </w:r>
      <w:proofErr w:type="gramStart"/>
      <w:r>
        <w:rPr>
          <w:rFonts w:ascii="宋体" w:eastAsia="宋体" w:hAnsi="宋体" w:cs="Tahoma" w:hint="eastAsia"/>
          <w:color w:val="333333"/>
          <w:sz w:val="24"/>
          <w:szCs w:val="24"/>
        </w:rPr>
        <w:t>校赛进度</w:t>
      </w:r>
      <w:proofErr w:type="gramEnd"/>
      <w:r>
        <w:rPr>
          <w:rFonts w:ascii="宋体" w:eastAsia="宋体" w:hAnsi="宋体" w:cs="Tahoma" w:hint="eastAsia"/>
          <w:color w:val="333333"/>
          <w:sz w:val="24"/>
          <w:szCs w:val="24"/>
        </w:rPr>
        <w:t xml:space="preserve">和选拔效率，现将有关事项通知如下： </w:t>
      </w:r>
    </w:p>
    <w:p w:rsidR="003E2DBC" w:rsidRDefault="00F9117D">
      <w:pPr>
        <w:widowControl/>
        <w:shd w:val="clear" w:color="auto" w:fill="FFFFFF"/>
        <w:spacing w:line="360" w:lineRule="auto"/>
        <w:rPr>
          <w:rFonts w:ascii="Tahoma" w:eastAsia="宋体" w:hAnsi="Tahoma" w:cs="Tahoma"/>
          <w:color w:val="333333"/>
          <w:kern w:val="0"/>
          <w:sz w:val="24"/>
          <w:szCs w:val="24"/>
        </w:rPr>
      </w:pPr>
      <w:r>
        <w:rPr>
          <w:rFonts w:ascii="宋体" w:eastAsia="宋体" w:hAnsi="宋体" w:cs="Tahoma" w:hint="eastAsia"/>
          <w:b/>
          <w:bCs/>
          <w:color w:val="333333"/>
          <w:sz w:val="24"/>
          <w:szCs w:val="24"/>
        </w:rPr>
        <w:t>一、校赛赛</w:t>
      </w:r>
      <w:proofErr w:type="gramStart"/>
      <w:r>
        <w:rPr>
          <w:rFonts w:ascii="宋体" w:eastAsia="宋体" w:hAnsi="宋体" w:cs="Tahoma" w:hint="eastAsia"/>
          <w:b/>
          <w:bCs/>
          <w:color w:val="333333"/>
          <w:sz w:val="24"/>
          <w:szCs w:val="24"/>
        </w:rPr>
        <w:t>题总体</w:t>
      </w:r>
      <w:proofErr w:type="gramEnd"/>
      <w:r>
        <w:rPr>
          <w:rFonts w:ascii="宋体" w:eastAsia="宋体" w:hAnsi="宋体" w:cs="Tahoma" w:hint="eastAsia"/>
          <w:b/>
          <w:bCs/>
          <w:color w:val="333333"/>
          <w:sz w:val="24"/>
          <w:szCs w:val="24"/>
        </w:rPr>
        <w:t>说明</w:t>
      </w:r>
      <w:r>
        <w:rPr>
          <w:rFonts w:ascii="宋体" w:eastAsia="宋体" w:hAnsi="宋体" w:cs="Tahoma" w:hint="eastAsia"/>
          <w:color w:val="333333"/>
          <w:sz w:val="24"/>
          <w:szCs w:val="24"/>
        </w:rPr>
        <w:t xml:space="preserve"> </w:t>
      </w:r>
    </w:p>
    <w:p w:rsidR="003E2DBC" w:rsidRDefault="00F9117D">
      <w:pPr>
        <w:widowControl/>
        <w:shd w:val="clear" w:color="auto" w:fill="FFFFFF"/>
        <w:spacing w:line="360" w:lineRule="auto"/>
        <w:rPr>
          <w:rFonts w:ascii="宋体" w:eastAsia="宋体" w:hAnsi="宋体" w:cs="Tahoma"/>
          <w:color w:val="333333"/>
          <w:sz w:val="24"/>
          <w:szCs w:val="24"/>
        </w:rPr>
      </w:pPr>
      <w:r>
        <w:rPr>
          <w:rFonts w:ascii="宋体" w:eastAsia="宋体" w:hAnsi="宋体" w:cs="Tahoma" w:hint="eastAsia"/>
          <w:color w:val="333333"/>
          <w:sz w:val="24"/>
          <w:szCs w:val="24"/>
        </w:rPr>
        <w:t>本次校内赛赛题为</w:t>
      </w:r>
      <w:r w:rsidR="00EC2AE4">
        <w:rPr>
          <w:rFonts w:ascii="宋体" w:eastAsia="宋体" w:hAnsi="宋体" w:cs="Tahoma" w:hint="eastAsia"/>
          <w:color w:val="333333"/>
          <w:sz w:val="24"/>
          <w:szCs w:val="24"/>
        </w:rPr>
        <w:t>单</w:t>
      </w:r>
      <w:proofErr w:type="gramStart"/>
      <w:r w:rsidR="00EC2AE4">
        <w:rPr>
          <w:rFonts w:ascii="宋体" w:eastAsia="宋体" w:hAnsi="宋体" w:cs="Tahoma" w:hint="eastAsia"/>
          <w:color w:val="333333"/>
          <w:sz w:val="24"/>
          <w:szCs w:val="24"/>
        </w:rPr>
        <w:t>榀</w:t>
      </w:r>
      <w:r>
        <w:rPr>
          <w:rFonts w:ascii="宋体" w:eastAsia="宋体" w:hAnsi="宋体" w:cs="Tahoma" w:hint="eastAsia"/>
          <w:color w:val="333333"/>
          <w:sz w:val="24"/>
          <w:szCs w:val="24"/>
        </w:rPr>
        <w:t>桁架跨中加载</w:t>
      </w:r>
      <w:proofErr w:type="gramEnd"/>
      <w:r>
        <w:rPr>
          <w:rFonts w:ascii="宋体" w:eastAsia="宋体" w:hAnsi="宋体" w:cs="Tahoma" w:hint="eastAsia"/>
          <w:color w:val="333333"/>
          <w:sz w:val="24"/>
          <w:szCs w:val="24"/>
        </w:rPr>
        <w:t>模型，其中桁架跨度为50</w:t>
      </w:r>
      <w:r w:rsidR="00EC2AE4">
        <w:rPr>
          <w:rFonts w:ascii="宋体" w:eastAsia="宋体" w:hAnsi="宋体" w:cs="Tahoma" w:hint="eastAsia"/>
          <w:color w:val="333333"/>
          <w:sz w:val="24"/>
          <w:szCs w:val="24"/>
        </w:rPr>
        <w:t>0m</w:t>
      </w:r>
      <w:r>
        <w:rPr>
          <w:rFonts w:ascii="宋体" w:eastAsia="宋体" w:hAnsi="宋体" w:cs="Tahoma" w:hint="eastAsia"/>
          <w:color w:val="333333"/>
          <w:sz w:val="24"/>
          <w:szCs w:val="24"/>
        </w:rPr>
        <w:t>m，高度不限，宽度不超过</w:t>
      </w:r>
      <w:r w:rsidR="00EC2AE4">
        <w:rPr>
          <w:rFonts w:ascii="宋体" w:eastAsia="宋体" w:hAnsi="宋体" w:cs="Tahoma" w:hint="eastAsia"/>
          <w:color w:val="333333"/>
          <w:sz w:val="24"/>
          <w:szCs w:val="24"/>
        </w:rPr>
        <w:t>400m</w:t>
      </w:r>
      <w:r>
        <w:rPr>
          <w:rFonts w:ascii="宋体" w:eastAsia="宋体" w:hAnsi="宋体" w:cs="Tahoma" w:hint="eastAsia"/>
          <w:color w:val="333333"/>
          <w:sz w:val="24"/>
          <w:szCs w:val="24"/>
        </w:rPr>
        <w:t>m</w:t>
      </w:r>
      <w:r w:rsidR="00882657">
        <w:rPr>
          <w:rFonts w:ascii="宋体" w:eastAsia="宋体" w:hAnsi="宋体" w:cs="Tahoma" w:hint="eastAsia"/>
          <w:color w:val="333333"/>
          <w:sz w:val="24"/>
          <w:szCs w:val="24"/>
        </w:rPr>
        <w:t>。跨</w:t>
      </w:r>
      <w:r>
        <w:rPr>
          <w:rFonts w:ascii="宋体" w:eastAsia="宋体" w:hAnsi="宋体" w:cs="Tahoma" w:hint="eastAsia"/>
          <w:color w:val="333333"/>
          <w:sz w:val="24"/>
          <w:szCs w:val="24"/>
        </w:rPr>
        <w:t>中设置加载节点</w:t>
      </w:r>
      <w:r w:rsidR="00EC2AE4">
        <w:rPr>
          <w:rFonts w:ascii="宋体" w:eastAsia="宋体" w:hAnsi="宋体" w:cs="Tahoma" w:hint="eastAsia"/>
          <w:color w:val="333333"/>
          <w:sz w:val="24"/>
          <w:szCs w:val="24"/>
        </w:rPr>
        <w:t>，两端需要</w:t>
      </w:r>
      <w:r w:rsidR="007E1E21">
        <w:rPr>
          <w:rFonts w:ascii="宋体" w:eastAsia="宋体" w:hAnsi="宋体" w:cs="Tahoma" w:hint="eastAsia"/>
          <w:color w:val="333333"/>
          <w:sz w:val="24"/>
          <w:szCs w:val="24"/>
        </w:rPr>
        <w:t>设置</w:t>
      </w:r>
      <w:r w:rsidR="00EC2AE4">
        <w:rPr>
          <w:rFonts w:ascii="宋体" w:eastAsia="宋体" w:hAnsi="宋体" w:cs="Tahoma" w:hint="eastAsia"/>
          <w:color w:val="333333"/>
          <w:sz w:val="24"/>
          <w:szCs w:val="24"/>
        </w:rPr>
        <w:t>稳定桁架的支座以保证结构在加载过程中不会</w:t>
      </w:r>
      <w:r w:rsidR="007E1E21">
        <w:rPr>
          <w:rFonts w:ascii="宋体" w:eastAsia="宋体" w:hAnsi="宋体" w:cs="Tahoma" w:hint="eastAsia"/>
          <w:color w:val="333333"/>
          <w:sz w:val="24"/>
          <w:szCs w:val="24"/>
        </w:rPr>
        <w:t>发生</w:t>
      </w:r>
      <w:r w:rsidR="00EC2AE4">
        <w:rPr>
          <w:rFonts w:ascii="宋体" w:eastAsia="宋体" w:hAnsi="宋体" w:cs="Tahoma" w:hint="eastAsia"/>
          <w:color w:val="333333"/>
          <w:sz w:val="24"/>
          <w:szCs w:val="24"/>
        </w:rPr>
        <w:t>侧向倾覆</w:t>
      </w:r>
      <w:r>
        <w:rPr>
          <w:rFonts w:ascii="宋体" w:eastAsia="宋体" w:hAnsi="宋体" w:cs="Tahoma" w:hint="eastAsia"/>
          <w:color w:val="333333"/>
          <w:sz w:val="24"/>
          <w:szCs w:val="24"/>
        </w:rPr>
        <w:t>。模型质量计为M。</w:t>
      </w:r>
    </w:p>
    <w:p w:rsidR="003E2DBC" w:rsidRDefault="00EC2AE4">
      <w:pPr>
        <w:widowControl/>
        <w:shd w:val="clear" w:color="auto" w:fill="FFFFFF"/>
        <w:spacing w:line="360" w:lineRule="auto"/>
        <w:jc w:val="center"/>
        <w:rPr>
          <w:rFonts w:ascii="宋体" w:eastAsia="宋体" w:hAnsi="宋体" w:cs="Tahoma"/>
          <w:color w:val="333333"/>
          <w:sz w:val="24"/>
          <w:szCs w:val="24"/>
        </w:rPr>
      </w:pPr>
      <w:r>
        <w:rPr>
          <w:rFonts w:hint="eastAsia"/>
          <w:noProof/>
        </w:rPr>
        <w:drawing>
          <wp:inline distT="0" distB="0" distL="0" distR="0">
            <wp:extent cx="4057650" cy="17145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9117D">
        <w:rPr>
          <w:rFonts w:hint="eastAsia"/>
        </w:rPr>
        <w:t xml:space="preserve">      </w:t>
      </w:r>
    </w:p>
    <w:p w:rsidR="003E2DBC" w:rsidRDefault="00F9117D">
      <w:pPr>
        <w:widowControl/>
        <w:shd w:val="clear" w:color="auto" w:fill="FFFFFF"/>
        <w:spacing w:line="360" w:lineRule="auto"/>
        <w:rPr>
          <w:rFonts w:ascii="宋体" w:eastAsia="宋体" w:hAnsi="宋体" w:cs="Tahoma"/>
          <w:b/>
          <w:bCs/>
          <w:color w:val="333333"/>
          <w:sz w:val="24"/>
          <w:szCs w:val="24"/>
        </w:rPr>
      </w:pPr>
      <w:r>
        <w:rPr>
          <w:rFonts w:ascii="宋体" w:eastAsia="宋体" w:hAnsi="宋体" w:cs="Tahoma" w:hint="eastAsia"/>
          <w:b/>
          <w:bCs/>
          <w:color w:val="333333"/>
          <w:sz w:val="24"/>
          <w:szCs w:val="24"/>
        </w:rPr>
        <w:t>二、加载方式</w:t>
      </w:r>
    </w:p>
    <w:p w:rsidR="003E2DBC" w:rsidRDefault="00F9117D">
      <w:pPr>
        <w:widowControl/>
        <w:shd w:val="clear" w:color="auto" w:fill="FFFFFF"/>
        <w:spacing w:line="360" w:lineRule="auto"/>
        <w:rPr>
          <w:rFonts w:ascii="宋体" w:eastAsia="宋体" w:hAnsi="宋体" w:cs="Tahoma"/>
          <w:color w:val="333333"/>
          <w:sz w:val="24"/>
          <w:szCs w:val="24"/>
        </w:rPr>
      </w:pPr>
      <w:proofErr w:type="gramStart"/>
      <w:r>
        <w:rPr>
          <w:rFonts w:ascii="宋体" w:eastAsia="宋体" w:hAnsi="宋体" w:cs="Tahoma" w:hint="eastAsia"/>
          <w:color w:val="333333"/>
          <w:sz w:val="24"/>
          <w:szCs w:val="24"/>
        </w:rPr>
        <w:t>在跨中加载点</w:t>
      </w:r>
      <w:proofErr w:type="gramEnd"/>
      <w:r>
        <w:rPr>
          <w:rFonts w:ascii="宋体" w:eastAsia="宋体" w:hAnsi="宋体" w:cs="Tahoma" w:hint="eastAsia"/>
          <w:color w:val="333333"/>
          <w:sz w:val="24"/>
          <w:szCs w:val="24"/>
        </w:rPr>
        <w:t>进行静力分级加载,一级荷载5KG,以后每级别加载2kg</w:t>
      </w:r>
      <w:r w:rsidR="00262DD8">
        <w:rPr>
          <w:rFonts w:ascii="宋体" w:eastAsia="宋体" w:hAnsi="宋体" w:cs="Tahoma" w:hint="eastAsia"/>
          <w:color w:val="333333"/>
          <w:sz w:val="24"/>
          <w:szCs w:val="24"/>
        </w:rPr>
        <w:t>，</w:t>
      </w:r>
      <w:r w:rsidR="00236C40">
        <w:rPr>
          <w:rFonts w:ascii="宋体" w:eastAsia="宋体" w:hAnsi="宋体" w:cs="Tahoma" w:hint="eastAsia"/>
          <w:color w:val="333333"/>
          <w:sz w:val="24"/>
          <w:szCs w:val="24"/>
        </w:rPr>
        <w:t>每级加载持</w:t>
      </w:r>
      <w:proofErr w:type="gramStart"/>
      <w:r w:rsidR="00236C40">
        <w:rPr>
          <w:rFonts w:ascii="宋体" w:eastAsia="宋体" w:hAnsi="宋体" w:cs="Tahoma" w:hint="eastAsia"/>
          <w:color w:val="333333"/>
          <w:sz w:val="24"/>
          <w:szCs w:val="24"/>
        </w:rPr>
        <w:t>荷时间</w:t>
      </w:r>
      <w:proofErr w:type="gramEnd"/>
      <w:r w:rsidR="00236C40">
        <w:rPr>
          <w:rFonts w:ascii="宋体" w:eastAsia="宋体" w:hAnsi="宋体" w:cs="Tahoma" w:hint="eastAsia"/>
          <w:color w:val="333333"/>
          <w:sz w:val="24"/>
          <w:szCs w:val="24"/>
        </w:rPr>
        <w:t>15s</w:t>
      </w:r>
      <w:r w:rsidR="00537AC0">
        <w:rPr>
          <w:rFonts w:ascii="宋体" w:eastAsia="宋体" w:hAnsi="宋体" w:cs="Tahoma" w:hint="eastAsia"/>
          <w:color w:val="333333"/>
          <w:sz w:val="24"/>
          <w:szCs w:val="24"/>
        </w:rPr>
        <w:t>即算通过</w:t>
      </w:r>
      <w:r w:rsidR="00236C40">
        <w:rPr>
          <w:rFonts w:ascii="宋体" w:eastAsia="宋体" w:hAnsi="宋体" w:cs="Tahoma" w:hint="eastAsia"/>
          <w:color w:val="333333"/>
          <w:sz w:val="24"/>
          <w:szCs w:val="24"/>
        </w:rPr>
        <w:t>，</w:t>
      </w:r>
      <w:r w:rsidR="00262DD8">
        <w:rPr>
          <w:rFonts w:ascii="宋体" w:eastAsia="宋体" w:hAnsi="宋体" w:cs="Tahoma" w:hint="eastAsia"/>
          <w:color w:val="333333"/>
          <w:sz w:val="24"/>
          <w:szCs w:val="24"/>
        </w:rPr>
        <w:t>加</w:t>
      </w:r>
      <w:r>
        <w:rPr>
          <w:rFonts w:ascii="宋体" w:eastAsia="宋体" w:hAnsi="宋体" w:cs="Tahoma" w:hint="eastAsia"/>
          <w:color w:val="333333"/>
          <w:sz w:val="24"/>
          <w:szCs w:val="24"/>
        </w:rPr>
        <w:t>载次数不限，直至结构破坏。最终加载质量计为Q。</w:t>
      </w:r>
    </w:p>
    <w:p w:rsidR="003E2DBC" w:rsidRDefault="00F9117D">
      <w:pPr>
        <w:widowControl/>
        <w:shd w:val="clear" w:color="auto" w:fill="FFFFFF"/>
        <w:spacing w:line="360" w:lineRule="auto"/>
        <w:rPr>
          <w:rFonts w:ascii="宋体" w:eastAsia="宋体" w:hAnsi="宋体" w:cs="Tahoma"/>
          <w:b/>
          <w:bCs/>
          <w:color w:val="333333"/>
          <w:sz w:val="24"/>
          <w:szCs w:val="24"/>
        </w:rPr>
      </w:pPr>
      <w:r>
        <w:rPr>
          <w:rFonts w:ascii="宋体" w:eastAsia="宋体" w:hAnsi="宋体" w:cs="Tahoma" w:hint="eastAsia"/>
          <w:b/>
          <w:bCs/>
          <w:color w:val="333333"/>
          <w:sz w:val="24"/>
          <w:szCs w:val="24"/>
        </w:rPr>
        <w:t xml:space="preserve">三、失效判别标准    </w:t>
      </w:r>
    </w:p>
    <w:p w:rsidR="003E2DBC" w:rsidRDefault="00F9117D">
      <w:pPr>
        <w:widowControl/>
        <w:shd w:val="clear" w:color="auto" w:fill="FFFFFF"/>
        <w:spacing w:line="360" w:lineRule="auto"/>
        <w:rPr>
          <w:rFonts w:ascii="宋体" w:eastAsia="宋体" w:hAnsi="宋体" w:cs="Tahoma"/>
          <w:color w:val="333333"/>
          <w:sz w:val="24"/>
          <w:szCs w:val="24"/>
        </w:rPr>
      </w:pPr>
      <w:r>
        <w:rPr>
          <w:rFonts w:ascii="宋体" w:eastAsia="宋体" w:hAnsi="宋体" w:cs="Tahoma" w:hint="eastAsia"/>
          <w:color w:val="333333"/>
          <w:sz w:val="24"/>
          <w:szCs w:val="24"/>
        </w:rPr>
        <w:t>结构倒塌</w:t>
      </w:r>
      <w:r w:rsidR="0054366A">
        <w:rPr>
          <w:rFonts w:ascii="宋体" w:eastAsia="宋体" w:hAnsi="宋体" w:cs="Tahoma" w:hint="eastAsia"/>
          <w:color w:val="333333"/>
          <w:sz w:val="24"/>
          <w:szCs w:val="24"/>
        </w:rPr>
        <w:t>，整体侧向倾覆</w:t>
      </w:r>
      <w:r w:rsidR="006E5CFF">
        <w:rPr>
          <w:rFonts w:ascii="宋体" w:eastAsia="宋体" w:hAnsi="宋体" w:cs="Tahoma" w:hint="eastAsia"/>
          <w:color w:val="333333"/>
          <w:sz w:val="24"/>
          <w:szCs w:val="24"/>
        </w:rPr>
        <w:t>。</w:t>
      </w:r>
    </w:p>
    <w:p w:rsidR="003E2DBC" w:rsidRDefault="00F9117D">
      <w:pPr>
        <w:widowControl/>
        <w:shd w:val="clear" w:color="auto" w:fill="FFFFFF"/>
        <w:spacing w:line="360" w:lineRule="auto"/>
        <w:rPr>
          <w:rFonts w:ascii="宋体" w:eastAsia="宋体" w:hAnsi="宋体" w:cs="Tahoma"/>
          <w:b/>
          <w:bCs/>
          <w:color w:val="333333"/>
          <w:sz w:val="24"/>
          <w:szCs w:val="24"/>
        </w:rPr>
      </w:pPr>
      <w:r>
        <w:rPr>
          <w:rFonts w:ascii="宋体" w:eastAsia="宋体" w:hAnsi="宋体" w:cs="Tahoma" w:hint="eastAsia"/>
          <w:b/>
          <w:bCs/>
          <w:color w:val="333333"/>
          <w:sz w:val="24"/>
          <w:szCs w:val="24"/>
        </w:rPr>
        <w:t>四、评分标准</w:t>
      </w:r>
    </w:p>
    <w:p w:rsidR="003E2DBC" w:rsidRDefault="00F9117D">
      <w:pPr>
        <w:widowControl/>
        <w:shd w:val="clear" w:color="auto" w:fill="FFFFFF"/>
        <w:spacing w:line="360" w:lineRule="auto"/>
        <w:rPr>
          <w:rFonts w:ascii="宋体" w:eastAsia="宋体" w:hAnsi="宋体" w:cs="Tahoma"/>
          <w:color w:val="333333"/>
          <w:sz w:val="24"/>
          <w:szCs w:val="24"/>
        </w:rPr>
      </w:pPr>
      <w:r>
        <w:rPr>
          <w:rFonts w:ascii="宋体" w:eastAsia="宋体" w:hAnsi="宋体" w:cs="Tahoma" w:hint="eastAsia"/>
          <w:color w:val="333333"/>
          <w:sz w:val="24"/>
          <w:szCs w:val="24"/>
        </w:rPr>
        <w:t>原则上要求</w:t>
      </w:r>
      <w:proofErr w:type="gramStart"/>
      <w:r>
        <w:rPr>
          <w:rFonts w:ascii="宋体" w:eastAsia="宋体" w:hAnsi="宋体" w:cs="Tahoma" w:hint="eastAsia"/>
          <w:color w:val="333333"/>
          <w:sz w:val="24"/>
          <w:szCs w:val="24"/>
        </w:rPr>
        <w:t>裸</w:t>
      </w:r>
      <w:proofErr w:type="gramEnd"/>
      <w:r>
        <w:rPr>
          <w:rFonts w:ascii="宋体" w:eastAsia="宋体" w:hAnsi="宋体" w:cs="Tahoma" w:hint="eastAsia"/>
          <w:color w:val="333333"/>
          <w:sz w:val="24"/>
          <w:szCs w:val="24"/>
        </w:rPr>
        <w:t>模型质量不易大于100g，考虑到大家手工制作误差，关于模型质量制定如下规则：</w:t>
      </w:r>
      <w:proofErr w:type="gramStart"/>
      <w:r>
        <w:rPr>
          <w:rFonts w:ascii="宋体" w:eastAsia="宋体" w:hAnsi="宋体" w:cs="Tahoma" w:hint="eastAsia"/>
          <w:color w:val="333333"/>
          <w:sz w:val="24"/>
          <w:szCs w:val="24"/>
        </w:rPr>
        <w:t>裸</w:t>
      </w:r>
      <w:proofErr w:type="gramEnd"/>
      <w:r>
        <w:rPr>
          <w:rFonts w:ascii="宋体" w:eastAsia="宋体" w:hAnsi="宋体" w:cs="Tahoma" w:hint="eastAsia"/>
          <w:color w:val="333333"/>
          <w:sz w:val="24"/>
          <w:szCs w:val="24"/>
        </w:rPr>
        <w:t>模型质量大于等于120g不能参与晋级比赛；</w:t>
      </w:r>
      <w:proofErr w:type="gramStart"/>
      <w:r>
        <w:rPr>
          <w:rFonts w:ascii="宋体" w:eastAsia="宋体" w:hAnsi="宋体" w:cs="Tahoma" w:hint="eastAsia"/>
          <w:color w:val="333333"/>
          <w:sz w:val="24"/>
          <w:szCs w:val="24"/>
        </w:rPr>
        <w:t>裸</w:t>
      </w:r>
      <w:proofErr w:type="gramEnd"/>
      <w:r>
        <w:rPr>
          <w:rFonts w:ascii="宋体" w:eastAsia="宋体" w:hAnsi="宋体" w:cs="Tahoma" w:hint="eastAsia"/>
          <w:color w:val="333333"/>
          <w:sz w:val="24"/>
          <w:szCs w:val="24"/>
        </w:rPr>
        <w:t>模型质量在100~120g之间者，得分系数乘以0.8</w:t>
      </w:r>
      <w:proofErr w:type="gramStart"/>
      <w:r>
        <w:rPr>
          <w:rFonts w:ascii="宋体" w:eastAsia="宋体" w:hAnsi="宋体" w:cs="Tahoma" w:hint="eastAsia"/>
          <w:color w:val="333333"/>
          <w:sz w:val="24"/>
          <w:szCs w:val="24"/>
        </w:rPr>
        <w:t>折减系数</w:t>
      </w:r>
      <w:proofErr w:type="gramEnd"/>
      <w:r>
        <w:rPr>
          <w:rFonts w:ascii="宋体" w:eastAsia="宋体" w:hAnsi="宋体" w:cs="Tahoma" w:hint="eastAsia"/>
          <w:color w:val="333333"/>
          <w:sz w:val="24"/>
          <w:szCs w:val="24"/>
        </w:rPr>
        <w:t>r；</w:t>
      </w:r>
      <w:proofErr w:type="gramStart"/>
      <w:r>
        <w:rPr>
          <w:rFonts w:ascii="宋体" w:eastAsia="宋体" w:hAnsi="宋体" w:cs="Tahoma" w:hint="eastAsia"/>
          <w:color w:val="333333"/>
          <w:sz w:val="24"/>
          <w:szCs w:val="24"/>
        </w:rPr>
        <w:t>裸</w:t>
      </w:r>
      <w:proofErr w:type="gramEnd"/>
      <w:r>
        <w:rPr>
          <w:rFonts w:ascii="宋体" w:eastAsia="宋体" w:hAnsi="宋体" w:cs="Tahoma" w:hint="eastAsia"/>
          <w:color w:val="333333"/>
          <w:sz w:val="24"/>
          <w:szCs w:val="24"/>
        </w:rPr>
        <w:t>模型质量小于等于100g</w:t>
      </w:r>
      <w:proofErr w:type="gramStart"/>
      <w:r>
        <w:rPr>
          <w:rFonts w:ascii="宋体" w:eastAsia="宋体" w:hAnsi="宋体" w:cs="Tahoma" w:hint="eastAsia"/>
          <w:color w:val="333333"/>
          <w:sz w:val="24"/>
          <w:szCs w:val="24"/>
        </w:rPr>
        <w:t>不乘折减系数</w:t>
      </w:r>
      <w:proofErr w:type="gramEnd"/>
      <w:r>
        <w:rPr>
          <w:rFonts w:ascii="宋体" w:eastAsia="宋体" w:hAnsi="宋体" w:cs="Tahoma" w:hint="eastAsia"/>
          <w:color w:val="333333"/>
          <w:sz w:val="24"/>
          <w:szCs w:val="24"/>
        </w:rPr>
        <w:t>。</w:t>
      </w:r>
    </w:p>
    <w:p w:rsidR="003E2DBC" w:rsidRDefault="00F9117D">
      <w:pPr>
        <w:widowControl/>
        <w:shd w:val="clear" w:color="auto" w:fill="FFFFFF"/>
        <w:spacing w:line="360" w:lineRule="auto"/>
        <w:rPr>
          <w:rFonts w:ascii="宋体" w:eastAsia="宋体" w:hAnsi="宋体" w:cs="Tahoma"/>
          <w:b/>
          <w:bCs/>
          <w:color w:val="333333"/>
          <w:sz w:val="24"/>
          <w:szCs w:val="24"/>
          <w:vertAlign w:val="subscript"/>
        </w:rPr>
      </w:pPr>
      <w:r>
        <w:rPr>
          <w:rFonts w:ascii="宋体" w:eastAsia="宋体" w:hAnsi="宋体" w:cs="Tahoma" w:hint="eastAsia"/>
          <w:b/>
          <w:bCs/>
          <w:color w:val="333333"/>
          <w:sz w:val="24"/>
          <w:szCs w:val="24"/>
        </w:rPr>
        <w:t>每队得分为系数为：F</w:t>
      </w:r>
      <w:r>
        <w:rPr>
          <w:rFonts w:ascii="宋体" w:eastAsia="宋体" w:hAnsi="宋体" w:cs="Tahoma" w:hint="eastAsia"/>
          <w:b/>
          <w:bCs/>
          <w:color w:val="333333"/>
          <w:sz w:val="24"/>
          <w:szCs w:val="24"/>
          <w:vertAlign w:val="subscript"/>
        </w:rPr>
        <w:t>i</w:t>
      </w:r>
      <w:r>
        <w:rPr>
          <w:rFonts w:ascii="宋体" w:eastAsia="宋体" w:hAnsi="宋体" w:cs="Tahoma" w:hint="eastAsia"/>
          <w:b/>
          <w:bCs/>
          <w:color w:val="333333"/>
          <w:sz w:val="24"/>
          <w:szCs w:val="24"/>
        </w:rPr>
        <w:t>=Q</w:t>
      </w:r>
      <w:r>
        <w:rPr>
          <w:rFonts w:ascii="宋体" w:eastAsia="宋体" w:hAnsi="宋体" w:cs="Tahoma" w:hint="eastAsia"/>
          <w:b/>
          <w:bCs/>
          <w:color w:val="333333"/>
          <w:sz w:val="24"/>
          <w:szCs w:val="24"/>
          <w:vertAlign w:val="subscript"/>
        </w:rPr>
        <w:t>i</w:t>
      </w:r>
      <w:r>
        <w:rPr>
          <w:rFonts w:ascii="宋体" w:eastAsia="宋体" w:hAnsi="宋体" w:cs="Tahoma" w:hint="eastAsia"/>
          <w:b/>
          <w:bCs/>
          <w:color w:val="333333"/>
          <w:sz w:val="24"/>
          <w:szCs w:val="24"/>
        </w:rPr>
        <w:t>/M</w:t>
      </w:r>
      <w:r>
        <w:rPr>
          <w:rFonts w:ascii="宋体" w:eastAsia="宋体" w:hAnsi="宋体" w:cs="Tahoma" w:hint="eastAsia"/>
          <w:b/>
          <w:bCs/>
          <w:color w:val="333333"/>
          <w:sz w:val="24"/>
          <w:szCs w:val="24"/>
          <w:vertAlign w:val="subscript"/>
        </w:rPr>
        <w:t xml:space="preserve">i </w:t>
      </w:r>
      <w:r>
        <w:rPr>
          <w:rFonts w:ascii="宋体" w:eastAsia="宋体" w:hAnsi="宋体" w:cs="Tahoma" w:hint="eastAsia"/>
          <w:b/>
          <w:bCs/>
          <w:color w:val="333333"/>
          <w:sz w:val="24"/>
          <w:szCs w:val="24"/>
        </w:rPr>
        <w:t>*r</w:t>
      </w:r>
    </w:p>
    <w:p w:rsidR="003E2DBC" w:rsidRDefault="00F9117D">
      <w:pPr>
        <w:widowControl/>
        <w:shd w:val="clear" w:color="auto" w:fill="FFFFFF"/>
        <w:spacing w:line="360" w:lineRule="auto"/>
        <w:rPr>
          <w:rFonts w:ascii="宋体" w:eastAsia="宋体" w:hAnsi="宋体" w:cs="Tahoma"/>
          <w:b/>
          <w:bCs/>
          <w:color w:val="333333"/>
          <w:sz w:val="24"/>
          <w:szCs w:val="24"/>
        </w:rPr>
      </w:pPr>
      <w:r>
        <w:rPr>
          <w:rFonts w:ascii="宋体" w:eastAsia="宋体" w:hAnsi="宋体" w:cs="Tahoma" w:hint="eastAsia"/>
          <w:b/>
          <w:bCs/>
          <w:color w:val="333333"/>
          <w:sz w:val="24"/>
          <w:szCs w:val="24"/>
        </w:rPr>
        <w:t>五：竞赛机制计办法</w:t>
      </w:r>
    </w:p>
    <w:p w:rsidR="003E2DBC" w:rsidRDefault="00F9117D">
      <w:pPr>
        <w:widowControl/>
        <w:shd w:val="clear" w:color="auto" w:fill="FFFFFF"/>
        <w:spacing w:line="360" w:lineRule="auto"/>
        <w:rPr>
          <w:rFonts w:ascii="宋体" w:eastAsia="宋体" w:hAnsi="宋体" w:cs="Tahoma"/>
          <w:color w:val="333333"/>
          <w:sz w:val="24"/>
          <w:szCs w:val="24"/>
        </w:rPr>
      </w:pPr>
      <w:r>
        <w:rPr>
          <w:rFonts w:ascii="宋体" w:eastAsia="宋体" w:hAnsi="宋体" w:cs="Tahoma" w:hint="eastAsia"/>
          <w:color w:val="333333"/>
          <w:sz w:val="24"/>
          <w:szCs w:val="24"/>
        </w:rPr>
        <w:t>为了增加比赛效率，节省大家时间，本次校内竞赛共分2轮进行，</w:t>
      </w:r>
    </w:p>
    <w:p w:rsidR="003E2DBC" w:rsidRDefault="00F9117D">
      <w:pPr>
        <w:widowControl/>
        <w:shd w:val="clear" w:color="auto" w:fill="FFFFFF"/>
        <w:spacing w:line="360" w:lineRule="auto"/>
        <w:rPr>
          <w:rFonts w:ascii="宋体" w:eastAsia="宋体" w:hAnsi="宋体" w:cs="Tahoma"/>
          <w:color w:val="333333"/>
          <w:sz w:val="24"/>
          <w:szCs w:val="24"/>
        </w:rPr>
      </w:pPr>
      <w:r>
        <w:rPr>
          <w:rFonts w:ascii="宋体" w:eastAsia="宋体" w:hAnsi="宋体" w:cs="Tahoma" w:hint="eastAsia"/>
          <w:color w:val="333333"/>
          <w:sz w:val="24"/>
          <w:szCs w:val="24"/>
        </w:rPr>
        <w:lastRenderedPageBreak/>
        <w:t>第一轮：F</w:t>
      </w:r>
      <w:r>
        <w:rPr>
          <w:rFonts w:ascii="宋体" w:eastAsia="宋体" w:hAnsi="宋体" w:cs="Tahoma" w:hint="eastAsia"/>
          <w:color w:val="333333"/>
          <w:sz w:val="24"/>
          <w:szCs w:val="24"/>
          <w:vertAlign w:val="subscript"/>
        </w:rPr>
        <w:t>i</w:t>
      </w:r>
      <w:r>
        <w:rPr>
          <w:rFonts w:ascii="宋体" w:eastAsia="宋体" w:hAnsi="宋体" w:cs="Tahoma" w:hint="eastAsia"/>
          <w:color w:val="333333"/>
          <w:sz w:val="24"/>
          <w:szCs w:val="24"/>
        </w:rPr>
        <w:t>成绩最好的3只队伍进入决赛，模型试做及准备期7天。</w:t>
      </w:r>
    </w:p>
    <w:p w:rsidR="003E2DBC" w:rsidRDefault="00F9117D">
      <w:pPr>
        <w:widowControl/>
        <w:shd w:val="clear" w:color="auto" w:fill="FFFFFF"/>
        <w:spacing w:line="360" w:lineRule="auto"/>
        <w:rPr>
          <w:rFonts w:ascii="宋体" w:eastAsia="宋体" w:hAnsi="宋体" w:cs="Tahoma"/>
          <w:color w:val="333333"/>
          <w:sz w:val="24"/>
          <w:szCs w:val="24"/>
        </w:rPr>
      </w:pPr>
      <w:r>
        <w:rPr>
          <w:rFonts w:ascii="宋体" w:eastAsia="宋体" w:hAnsi="宋体" w:cs="Tahoma" w:hint="eastAsia"/>
          <w:color w:val="333333"/>
          <w:sz w:val="24"/>
          <w:szCs w:val="24"/>
        </w:rPr>
        <w:t>第二轮：成绩最好的1只队伍代表学校进行校赛，模型试做及准备期10天，赛题</w:t>
      </w:r>
      <w:proofErr w:type="gramStart"/>
      <w:r>
        <w:rPr>
          <w:rFonts w:ascii="宋体" w:eastAsia="宋体" w:hAnsi="宋体" w:cs="Tahoma" w:hint="eastAsia"/>
          <w:color w:val="333333"/>
          <w:sz w:val="24"/>
          <w:szCs w:val="24"/>
        </w:rPr>
        <w:t>选用省赛赛</w:t>
      </w:r>
      <w:proofErr w:type="gramEnd"/>
      <w:r>
        <w:rPr>
          <w:rFonts w:ascii="宋体" w:eastAsia="宋体" w:hAnsi="宋体" w:cs="Tahoma" w:hint="eastAsia"/>
          <w:color w:val="333333"/>
          <w:sz w:val="24"/>
          <w:szCs w:val="24"/>
        </w:rPr>
        <w:t>题。</w:t>
      </w:r>
    </w:p>
    <w:p w:rsidR="003E2DBC" w:rsidRDefault="00F9117D">
      <w:pPr>
        <w:widowControl/>
        <w:shd w:val="clear" w:color="auto" w:fill="FFFFFF"/>
        <w:spacing w:line="360" w:lineRule="auto"/>
        <w:jc w:val="right"/>
        <w:rPr>
          <w:rFonts w:ascii="Tahoma" w:eastAsia="宋体" w:hAnsi="Tahoma" w:cs="Tahoma"/>
          <w:color w:val="333333"/>
          <w:kern w:val="0"/>
          <w:sz w:val="24"/>
          <w:szCs w:val="24"/>
        </w:rPr>
      </w:pPr>
      <w:r>
        <w:rPr>
          <w:rFonts w:ascii="宋体" w:eastAsia="宋体" w:hAnsi="宋体" w:cs="Tahoma" w:hint="eastAsia"/>
          <w:color w:val="333333"/>
          <w:sz w:val="24"/>
          <w:szCs w:val="24"/>
        </w:rPr>
        <w:t xml:space="preserve">                                                       土木工程系 </w:t>
      </w:r>
    </w:p>
    <w:p w:rsidR="003E2DBC" w:rsidRDefault="00F9117D">
      <w:pPr>
        <w:widowControl/>
        <w:shd w:val="clear" w:color="auto" w:fill="FFFFFF"/>
        <w:spacing w:line="360" w:lineRule="auto"/>
        <w:jc w:val="right"/>
        <w:rPr>
          <w:rFonts w:ascii="Tahoma" w:eastAsia="宋体" w:hAnsi="Tahoma" w:cs="Tahoma"/>
          <w:color w:val="333333"/>
          <w:kern w:val="0"/>
          <w:sz w:val="24"/>
          <w:szCs w:val="24"/>
        </w:rPr>
      </w:pPr>
      <w:r>
        <w:rPr>
          <w:rFonts w:ascii="宋体" w:eastAsia="宋体" w:hAnsi="宋体" w:cs="Tahoma" w:hint="eastAsia"/>
          <w:color w:val="333333"/>
          <w:sz w:val="24"/>
          <w:szCs w:val="24"/>
        </w:rPr>
        <w:t xml:space="preserve">                                              </w:t>
      </w:r>
      <w:bookmarkStart w:id="0" w:name="_GoBack"/>
      <w:bookmarkEnd w:id="0"/>
    </w:p>
    <w:p w:rsidR="003E2DBC" w:rsidRDefault="003E2DBC"/>
    <w:sectPr w:rsidR="003E2D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2013" w:rsidRDefault="00952013" w:rsidP="00EC2AE4">
      <w:r>
        <w:separator/>
      </w:r>
    </w:p>
  </w:endnote>
  <w:endnote w:type="continuationSeparator" w:id="0">
    <w:p w:rsidR="00952013" w:rsidRDefault="00952013" w:rsidP="00EC2A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2013" w:rsidRDefault="00952013" w:rsidP="00EC2AE4">
      <w:r>
        <w:separator/>
      </w:r>
    </w:p>
  </w:footnote>
  <w:footnote w:type="continuationSeparator" w:id="0">
    <w:p w:rsidR="00952013" w:rsidRDefault="00952013" w:rsidP="00EC2A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noPunctuationKerning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60DC6"/>
    <w:rsid w:val="00060DC6"/>
    <w:rsid w:val="001A0BFA"/>
    <w:rsid w:val="00200E60"/>
    <w:rsid w:val="00236C40"/>
    <w:rsid w:val="00262DD8"/>
    <w:rsid w:val="003E2DBC"/>
    <w:rsid w:val="003E4BE0"/>
    <w:rsid w:val="00464B81"/>
    <w:rsid w:val="00536406"/>
    <w:rsid w:val="00537AC0"/>
    <w:rsid w:val="0054366A"/>
    <w:rsid w:val="00570384"/>
    <w:rsid w:val="00696ECD"/>
    <w:rsid w:val="006E5CFF"/>
    <w:rsid w:val="007E1E21"/>
    <w:rsid w:val="007E3033"/>
    <w:rsid w:val="00882657"/>
    <w:rsid w:val="009435AD"/>
    <w:rsid w:val="00952013"/>
    <w:rsid w:val="00B32866"/>
    <w:rsid w:val="00BF7555"/>
    <w:rsid w:val="00D01C20"/>
    <w:rsid w:val="00EA7511"/>
    <w:rsid w:val="00EC2AE4"/>
    <w:rsid w:val="00ED5A7E"/>
    <w:rsid w:val="00F51115"/>
    <w:rsid w:val="00F9117D"/>
    <w:rsid w:val="00F942CB"/>
    <w:rsid w:val="00FF1EB1"/>
    <w:rsid w:val="04E01D28"/>
    <w:rsid w:val="09202281"/>
    <w:rsid w:val="0AB54B09"/>
    <w:rsid w:val="0B280A41"/>
    <w:rsid w:val="0DC0154F"/>
    <w:rsid w:val="10003F64"/>
    <w:rsid w:val="1023424D"/>
    <w:rsid w:val="1049741E"/>
    <w:rsid w:val="16B83924"/>
    <w:rsid w:val="194005E6"/>
    <w:rsid w:val="1BEE3D72"/>
    <w:rsid w:val="1C7F0661"/>
    <w:rsid w:val="1DC5517E"/>
    <w:rsid w:val="1ED6355B"/>
    <w:rsid w:val="21EC2BAE"/>
    <w:rsid w:val="270D3682"/>
    <w:rsid w:val="279E540C"/>
    <w:rsid w:val="29D03142"/>
    <w:rsid w:val="2F93745E"/>
    <w:rsid w:val="307911E6"/>
    <w:rsid w:val="334F1B05"/>
    <w:rsid w:val="339F2130"/>
    <w:rsid w:val="35E42E39"/>
    <w:rsid w:val="3781159C"/>
    <w:rsid w:val="394B5DE7"/>
    <w:rsid w:val="3B135C4E"/>
    <w:rsid w:val="3BC06136"/>
    <w:rsid w:val="3BF572E2"/>
    <w:rsid w:val="3D502F1A"/>
    <w:rsid w:val="3D9C496A"/>
    <w:rsid w:val="3F0E0DBA"/>
    <w:rsid w:val="41956811"/>
    <w:rsid w:val="419E0925"/>
    <w:rsid w:val="43320911"/>
    <w:rsid w:val="445D4234"/>
    <w:rsid w:val="44B3478B"/>
    <w:rsid w:val="452F27B5"/>
    <w:rsid w:val="461A4432"/>
    <w:rsid w:val="4A9165BA"/>
    <w:rsid w:val="4B7F3201"/>
    <w:rsid w:val="4C117BC0"/>
    <w:rsid w:val="4C461759"/>
    <w:rsid w:val="57823A40"/>
    <w:rsid w:val="586A291B"/>
    <w:rsid w:val="5A2C5576"/>
    <w:rsid w:val="5A512D59"/>
    <w:rsid w:val="5AEB4489"/>
    <w:rsid w:val="5CAD1A79"/>
    <w:rsid w:val="5D63679B"/>
    <w:rsid w:val="5D961318"/>
    <w:rsid w:val="60CA7B26"/>
    <w:rsid w:val="61561A2A"/>
    <w:rsid w:val="624E66D7"/>
    <w:rsid w:val="63E87F75"/>
    <w:rsid w:val="65265181"/>
    <w:rsid w:val="663641A7"/>
    <w:rsid w:val="6AC177B4"/>
    <w:rsid w:val="6B636385"/>
    <w:rsid w:val="6D9C11E9"/>
    <w:rsid w:val="6DB17D11"/>
    <w:rsid w:val="701B5A9D"/>
    <w:rsid w:val="707365C4"/>
    <w:rsid w:val="70D67DEC"/>
    <w:rsid w:val="7413099D"/>
    <w:rsid w:val="746943F1"/>
    <w:rsid w:val="74990214"/>
    <w:rsid w:val="766B10A1"/>
    <w:rsid w:val="767D6173"/>
    <w:rsid w:val="76B564A3"/>
    <w:rsid w:val="77C26F0E"/>
    <w:rsid w:val="78127083"/>
    <w:rsid w:val="781E61F3"/>
    <w:rsid w:val="7886749F"/>
    <w:rsid w:val="79DC7CF3"/>
    <w:rsid w:val="79FC632D"/>
    <w:rsid w:val="7BF14D44"/>
    <w:rsid w:val="7FFB2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Pr>
      <w:sz w:val="18"/>
      <w:szCs w:val="18"/>
    </w:rPr>
  </w:style>
  <w:style w:type="character" w:styleId="a4">
    <w:name w:val="Strong"/>
    <w:basedOn w:val="a0"/>
    <w:uiPriority w:val="22"/>
    <w:qFormat/>
    <w:rPr>
      <w:b/>
      <w:bCs/>
    </w:rPr>
  </w:style>
  <w:style w:type="character" w:styleId="a5">
    <w:name w:val="Hyperlink"/>
    <w:basedOn w:val="a0"/>
    <w:uiPriority w:val="99"/>
    <w:unhideWhenUsed/>
    <w:qFormat/>
    <w:rPr>
      <w:color w:val="333333"/>
      <w:u w:val="none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EC2A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EC2AE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EC2A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EC2AE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119</Words>
  <Characters>679</Characters>
  <Application>Microsoft Office Word</Application>
  <DocSecurity>0</DocSecurity>
  <Lines>5</Lines>
  <Paragraphs>1</Paragraphs>
  <ScaleCrop>false</ScaleCrop>
  <Company>Microsoft</Company>
  <LinksUpToDate>false</LinksUpToDate>
  <CharactersWithSpaces>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24</cp:revision>
  <dcterms:created xsi:type="dcterms:W3CDTF">2020-03-02T11:37:00Z</dcterms:created>
  <dcterms:modified xsi:type="dcterms:W3CDTF">2020-12-22T01:08:00Z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