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ahoma"/>
          <w:color w:val="auto"/>
          <w:sz w:val="30"/>
          <w:szCs w:val="30"/>
        </w:rPr>
      </w:pPr>
      <w:r>
        <w:rPr>
          <w:rFonts w:hint="eastAsia" w:ascii="黑体" w:hAnsi="黑体" w:eastAsia="黑体" w:cs="Tahoma"/>
          <w:color w:val="auto"/>
          <w:sz w:val="30"/>
          <w:szCs w:val="30"/>
        </w:rPr>
        <w:t>第十七届全国大学生结构设计竞赛校内选拔赛赛题及选拔原则</w:t>
      </w:r>
    </w:p>
    <w:p>
      <w:pPr>
        <w:widowControl/>
        <w:shd w:val="clear" w:color="auto" w:fill="FFFFFF"/>
        <w:spacing w:line="360" w:lineRule="auto"/>
        <w:rPr>
          <w:rFonts w:ascii="Tahoma" w:hAnsi="Tahoma" w:eastAsia="宋体" w:cs="Tahoma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一、校赛赛题总体说明</w:t>
      </w:r>
      <w:r>
        <w:rPr>
          <w:rFonts w:hint="eastAsia" w:ascii="宋体" w:hAnsi="宋体" w:eastAsia="宋体" w:cs="Tahoma"/>
          <w:color w:val="auto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本次校内赛赛题为空间结构跨中加载模型，</w:t>
      </w:r>
      <w:r>
        <w:rPr>
          <w:rFonts w:hint="eastAsia" w:ascii="宋体" w:hAnsi="宋体" w:eastAsia="宋体" w:cs="Tahoma"/>
          <w:b/>
          <w:color w:val="auto"/>
          <w:sz w:val="24"/>
          <w:szCs w:val="24"/>
        </w:rPr>
        <w:t>模型跨度不小于500mm，高度不超过150mm</w:t>
      </w:r>
      <w:r>
        <w:rPr>
          <w:rFonts w:hint="eastAsia" w:ascii="宋体" w:hAnsi="宋体" w:eastAsia="宋体" w:cs="Tahoma"/>
          <w:color w:val="auto"/>
          <w:sz w:val="24"/>
          <w:szCs w:val="24"/>
        </w:rPr>
        <w:t>，最大宽度不限，跨中设置加载节点，加载点水平位置和竖向位置均不得超出图1中圆圈范围（直径60mm），两端需要设置支座以保证结构在加载过程中不会发生侧向倾覆，支座位置不的超出图1中阴影范围。如支座位置和加载点位置超出图中限制范围，则结构模型超限，不能参加比赛。模型质量计为M。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drawing>
          <wp:inline distT="0" distB="0" distL="0" distR="0">
            <wp:extent cx="3168650" cy="43199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915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图1模型要求示意图</w:t>
      </w:r>
      <w:r>
        <w:rPr>
          <w:rFonts w:hint="eastAsia"/>
          <w:color w:val="auto"/>
        </w:rPr>
        <w:t xml:space="preserve">   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二、加载方式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在跨中加载点进行静力分级加载,一级荷载5KG,以后每级别加载2kg，每级加载持荷时间10s即算通过，加载次数不限，直至结构破坏。最终加载质量计为Q。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 xml:space="preserve">三、失效判别标准    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结构倒塌，整体侧向倾覆，支座滑移超出支座区域范围、加载点破坏无法继续加载。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四、评分标准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原则上要求裸模型质量</w:t>
      </w:r>
      <w:r>
        <w:rPr>
          <w:rFonts w:hint="eastAsia" w:ascii="宋体" w:hAnsi="宋体" w:eastAsia="宋体" w:cs="Tahoma"/>
          <w:color w:val="auto"/>
          <w:sz w:val="24"/>
          <w:szCs w:val="24"/>
          <w:lang w:eastAsia="zh-CN"/>
        </w:rPr>
        <w:t>不宜大于</w:t>
      </w:r>
      <w:r>
        <w:rPr>
          <w:rFonts w:hint="eastAsia" w:ascii="宋体" w:hAnsi="宋体" w:eastAsia="宋体" w:cs="Tahoma"/>
          <w:color w:val="auto"/>
          <w:sz w:val="24"/>
          <w:szCs w:val="24"/>
        </w:rPr>
        <w:t>100g，考虑到大家手工制作误差，关于模型质量制定如下规则：裸模型质量大于等于120g不能参与晋级比赛；裸模型质量在100~120g之间者，得分系数乘以0.8折减系数r；裸模型质量小于等于100g不乘折减系数。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b/>
          <w:bCs/>
          <w:color w:val="auto"/>
          <w:sz w:val="24"/>
          <w:szCs w:val="24"/>
          <w:vertAlign w:val="subscript"/>
        </w:rPr>
      </w:pP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每队得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lang w:eastAsia="zh-CN"/>
        </w:rPr>
        <w:t>分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系数为：K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vertAlign w:val="subscript"/>
        </w:rPr>
        <w:t>i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=Q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vertAlign w:val="subscript"/>
        </w:rPr>
        <w:t>i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/M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vertAlign w:val="subscript"/>
        </w:rPr>
        <w:t xml:space="preserve">i 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*r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五：竞赛评奖机制及选拔办法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为了</w:t>
      </w:r>
      <w:r>
        <w:rPr>
          <w:rFonts w:hint="eastAsia" w:ascii="宋体" w:hAnsi="宋体" w:eastAsia="宋体" w:cs="Tahoma"/>
          <w:color w:val="auto"/>
          <w:sz w:val="24"/>
          <w:szCs w:val="24"/>
          <w:lang w:eastAsia="zh-CN"/>
        </w:rPr>
        <w:t>提高</w:t>
      </w:r>
      <w:r>
        <w:rPr>
          <w:rFonts w:hint="eastAsia" w:ascii="宋体" w:hAnsi="宋体" w:eastAsia="宋体" w:cs="Tahoma"/>
          <w:color w:val="auto"/>
          <w:sz w:val="24"/>
          <w:szCs w:val="24"/>
        </w:rPr>
        <w:t>比赛效率，节省大家时间，本次校内竞赛共进行2轮，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第一轮：报名结束领取材料后，模型制作及准备期7天。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第二轮</w:t>
      </w:r>
      <w:r>
        <w:rPr>
          <w:rFonts w:hint="eastAsia" w:ascii="宋体" w:hAnsi="宋体" w:eastAsia="宋体" w:cs="Tahoma"/>
          <w:color w:val="auto"/>
          <w:sz w:val="24"/>
          <w:szCs w:val="24"/>
          <w:lang w:eastAsia="zh-CN"/>
        </w:rPr>
        <w:t>：采</w:t>
      </w:r>
      <w:r>
        <w:rPr>
          <w:rFonts w:hint="eastAsia" w:ascii="宋体" w:hAnsi="宋体" w:eastAsia="宋体" w:cs="Tahoma"/>
          <w:color w:val="auto"/>
          <w:sz w:val="24"/>
          <w:szCs w:val="24"/>
        </w:rPr>
        <w:t>取第一轮竞赛前四名队伍进行第二轮模型制作，第二轮比赛题目参考2024年结构设计大赛山东省省赛赛题。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（1）竞赛评奖机制</w:t>
      </w:r>
    </w:p>
    <w:p>
      <w:pPr>
        <w:widowControl/>
        <w:shd w:val="clear" w:color="auto" w:fill="FFFFFF"/>
        <w:spacing w:line="360" w:lineRule="auto"/>
        <w:rPr>
          <w:rFonts w:ascii="Verdana" w:hAnsi="Verdana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校内赛奖项设置严格按照得分系数排名设置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一等奖、二等奖、三等奖及优胜奖若干</w:t>
      </w:r>
      <w:r>
        <w:rPr>
          <w:rFonts w:hint="eastAsia" w:ascii="宋体" w:hAnsi="宋体" w:eastAsia="宋体" w:cs="Tahoma"/>
          <w:color w:val="auto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（2）省赛队伍选拔办法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省赛队伍选拔评价分数由三部分组成</w:t>
      </w:r>
      <w:r>
        <w:rPr>
          <w:rFonts w:hint="eastAsia" w:ascii="宋体" w:hAnsi="宋体" w:eastAsia="宋体" w:cs="Tahoma"/>
          <w:color w:val="auto"/>
          <w:sz w:val="24"/>
          <w:szCs w:val="24"/>
          <w:lang w:eastAsia="zh-CN"/>
        </w:rPr>
        <w:t>：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a.比赛成绩（</w:t>
      </w:r>
      <w:r>
        <w:rPr>
          <w:rFonts w:hint="eastAsia" w:ascii="宋体" w:hAnsi="宋体" w:eastAsia="宋体" w:cs="Tahoma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ahoma"/>
          <w:color w:val="auto"/>
          <w:sz w:val="24"/>
          <w:szCs w:val="24"/>
        </w:rPr>
        <w:t>0分），比赛成绩分计算方法为：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F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vertAlign w:val="subscript"/>
        </w:rPr>
        <w:t>i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= K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vertAlign w:val="subscript"/>
        </w:rPr>
        <w:t>i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/K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vertAlign w:val="subscript"/>
        </w:rPr>
        <w:t xml:space="preserve">MAX 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*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ahoma"/>
          <w:b/>
          <w:bCs/>
          <w:color w:val="auto"/>
          <w:sz w:val="24"/>
          <w:szCs w:val="24"/>
        </w:rPr>
        <w:t>0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b.模型制作及质量评委打分（20分）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c.日常表现指导教师打分（</w:t>
      </w:r>
      <w:r>
        <w:rPr>
          <w:rFonts w:hint="eastAsia" w:ascii="宋体" w:hAnsi="宋体" w:eastAsia="宋体" w:cs="Tahoma"/>
          <w:color w:val="auto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Tahoma"/>
          <w:color w:val="auto"/>
          <w:sz w:val="24"/>
          <w:szCs w:val="24"/>
        </w:rPr>
        <w:t>0分）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 w:eastAsia="宋体" w:cs="Tahoma"/>
          <w:color w:val="auto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>第二轮竞赛三项总得分最高的</w:t>
      </w:r>
      <w:r>
        <w:rPr>
          <w:rFonts w:hint="eastAsia" w:ascii="宋体" w:hAnsi="宋体" w:eastAsia="宋体" w:cs="Tahoma"/>
          <w:color w:val="auto"/>
          <w:sz w:val="24"/>
          <w:szCs w:val="24"/>
          <w:lang w:eastAsia="zh-CN"/>
        </w:rPr>
        <w:t>两支队伍</w:t>
      </w:r>
      <w:r>
        <w:rPr>
          <w:rFonts w:hint="eastAsia" w:ascii="宋体" w:hAnsi="宋体" w:eastAsia="宋体" w:cs="Tahoma"/>
          <w:color w:val="auto"/>
          <w:sz w:val="24"/>
          <w:szCs w:val="24"/>
        </w:rPr>
        <w:t>将代表学校参加5月山东省省赛。</w:t>
      </w:r>
    </w:p>
    <w:p>
      <w:pPr>
        <w:widowControl/>
        <w:shd w:val="clear" w:color="auto" w:fill="FFFFFF"/>
        <w:spacing w:line="360" w:lineRule="auto"/>
        <w:jc w:val="right"/>
        <w:rPr>
          <w:rFonts w:ascii="宋体" w:hAnsi="宋体" w:eastAsia="宋体" w:cs="Tahoma"/>
          <w:color w:val="auto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jc w:val="right"/>
        <w:rPr>
          <w:rFonts w:ascii="Tahoma" w:hAnsi="Tahoma" w:eastAsia="宋体" w:cs="Tahoma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auto"/>
          <w:sz w:val="24"/>
          <w:szCs w:val="24"/>
        </w:rPr>
        <w:t xml:space="preserve">                                           土木工程系 </w:t>
      </w:r>
    </w:p>
    <w:p>
      <w:pPr>
        <w:widowControl/>
        <w:shd w:val="clear" w:color="auto" w:fill="FFFFFF"/>
        <w:spacing w:line="360" w:lineRule="auto"/>
        <w:jc w:val="right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sz w:val="24"/>
          <w:szCs w:val="24"/>
        </w:rPr>
        <w:t xml:space="preserve">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mE5NjRjYWUwZjc0ODM5OTNjZDU0MzY2NmM4NTYifQ=="/>
  </w:docVars>
  <w:rsids>
    <w:rsidRoot w:val="00060DC6"/>
    <w:rsid w:val="000032D3"/>
    <w:rsid w:val="00060DC6"/>
    <w:rsid w:val="000715FC"/>
    <w:rsid w:val="000D2DA8"/>
    <w:rsid w:val="00105CB8"/>
    <w:rsid w:val="00111507"/>
    <w:rsid w:val="001423A9"/>
    <w:rsid w:val="001478A7"/>
    <w:rsid w:val="00151AE2"/>
    <w:rsid w:val="00191232"/>
    <w:rsid w:val="001A0BFA"/>
    <w:rsid w:val="00200E60"/>
    <w:rsid w:val="002139C4"/>
    <w:rsid w:val="00223AB4"/>
    <w:rsid w:val="00236C40"/>
    <w:rsid w:val="00262DD8"/>
    <w:rsid w:val="0027600C"/>
    <w:rsid w:val="00291D07"/>
    <w:rsid w:val="002A17D7"/>
    <w:rsid w:val="002A69B5"/>
    <w:rsid w:val="002A6AAA"/>
    <w:rsid w:val="002E3AAD"/>
    <w:rsid w:val="002F169B"/>
    <w:rsid w:val="003201D6"/>
    <w:rsid w:val="003601BB"/>
    <w:rsid w:val="003D2EF1"/>
    <w:rsid w:val="003E2DBC"/>
    <w:rsid w:val="003E4BE0"/>
    <w:rsid w:val="00422466"/>
    <w:rsid w:val="00434879"/>
    <w:rsid w:val="00464B81"/>
    <w:rsid w:val="00476646"/>
    <w:rsid w:val="0048033B"/>
    <w:rsid w:val="00481E22"/>
    <w:rsid w:val="00481F26"/>
    <w:rsid w:val="004A7401"/>
    <w:rsid w:val="00502FA8"/>
    <w:rsid w:val="00503231"/>
    <w:rsid w:val="00536406"/>
    <w:rsid w:val="00537AC0"/>
    <w:rsid w:val="0054366A"/>
    <w:rsid w:val="005441C7"/>
    <w:rsid w:val="0055265E"/>
    <w:rsid w:val="00552A21"/>
    <w:rsid w:val="00561336"/>
    <w:rsid w:val="0056192B"/>
    <w:rsid w:val="00570384"/>
    <w:rsid w:val="00580FF3"/>
    <w:rsid w:val="00596C63"/>
    <w:rsid w:val="006273D5"/>
    <w:rsid w:val="00630604"/>
    <w:rsid w:val="0065799B"/>
    <w:rsid w:val="00661D60"/>
    <w:rsid w:val="006735FD"/>
    <w:rsid w:val="00683832"/>
    <w:rsid w:val="00696ECD"/>
    <w:rsid w:val="006B66B0"/>
    <w:rsid w:val="006E5CFF"/>
    <w:rsid w:val="00713EBB"/>
    <w:rsid w:val="00736E2E"/>
    <w:rsid w:val="00772711"/>
    <w:rsid w:val="007749A2"/>
    <w:rsid w:val="00780470"/>
    <w:rsid w:val="007D2DDE"/>
    <w:rsid w:val="007E1E21"/>
    <w:rsid w:val="007E3033"/>
    <w:rsid w:val="007E58E0"/>
    <w:rsid w:val="00865A8A"/>
    <w:rsid w:val="00872A79"/>
    <w:rsid w:val="00882657"/>
    <w:rsid w:val="008871AF"/>
    <w:rsid w:val="008A0226"/>
    <w:rsid w:val="008A69FF"/>
    <w:rsid w:val="008C7893"/>
    <w:rsid w:val="0091278D"/>
    <w:rsid w:val="00917CBC"/>
    <w:rsid w:val="00940B4F"/>
    <w:rsid w:val="009435AD"/>
    <w:rsid w:val="00943B3B"/>
    <w:rsid w:val="00952013"/>
    <w:rsid w:val="00962E84"/>
    <w:rsid w:val="0097298C"/>
    <w:rsid w:val="00972A48"/>
    <w:rsid w:val="0097446A"/>
    <w:rsid w:val="00975B5F"/>
    <w:rsid w:val="00993A81"/>
    <w:rsid w:val="009A532C"/>
    <w:rsid w:val="009D4283"/>
    <w:rsid w:val="00A440D7"/>
    <w:rsid w:val="00B14B02"/>
    <w:rsid w:val="00B32866"/>
    <w:rsid w:val="00B44012"/>
    <w:rsid w:val="00B55C7F"/>
    <w:rsid w:val="00B76336"/>
    <w:rsid w:val="00B96E74"/>
    <w:rsid w:val="00BF7555"/>
    <w:rsid w:val="00C0012A"/>
    <w:rsid w:val="00C149E4"/>
    <w:rsid w:val="00C24121"/>
    <w:rsid w:val="00C330FA"/>
    <w:rsid w:val="00C477AA"/>
    <w:rsid w:val="00C64F96"/>
    <w:rsid w:val="00CB2550"/>
    <w:rsid w:val="00CF5EDA"/>
    <w:rsid w:val="00CF6F84"/>
    <w:rsid w:val="00CF6F93"/>
    <w:rsid w:val="00D01C20"/>
    <w:rsid w:val="00D06F1E"/>
    <w:rsid w:val="00D07735"/>
    <w:rsid w:val="00D73045"/>
    <w:rsid w:val="00DB2D6B"/>
    <w:rsid w:val="00E53A3E"/>
    <w:rsid w:val="00E77788"/>
    <w:rsid w:val="00E97FF6"/>
    <w:rsid w:val="00EA4817"/>
    <w:rsid w:val="00EA7511"/>
    <w:rsid w:val="00EB7296"/>
    <w:rsid w:val="00EC0C1B"/>
    <w:rsid w:val="00EC2AE4"/>
    <w:rsid w:val="00EC6912"/>
    <w:rsid w:val="00ED5A7E"/>
    <w:rsid w:val="00F0672B"/>
    <w:rsid w:val="00F503C5"/>
    <w:rsid w:val="00F51115"/>
    <w:rsid w:val="00F64882"/>
    <w:rsid w:val="00F8798E"/>
    <w:rsid w:val="00F9117D"/>
    <w:rsid w:val="00F942CB"/>
    <w:rsid w:val="00FA415E"/>
    <w:rsid w:val="00FA6A59"/>
    <w:rsid w:val="00FD3F44"/>
    <w:rsid w:val="00FD78FC"/>
    <w:rsid w:val="00FE100E"/>
    <w:rsid w:val="00FE23C2"/>
    <w:rsid w:val="00FF1EB1"/>
    <w:rsid w:val="00FF5030"/>
    <w:rsid w:val="04E01D28"/>
    <w:rsid w:val="09202281"/>
    <w:rsid w:val="0AB54B09"/>
    <w:rsid w:val="0B280A41"/>
    <w:rsid w:val="0DC0154F"/>
    <w:rsid w:val="10003F64"/>
    <w:rsid w:val="1023424D"/>
    <w:rsid w:val="1049741E"/>
    <w:rsid w:val="16B83924"/>
    <w:rsid w:val="194005E6"/>
    <w:rsid w:val="1BEE3D72"/>
    <w:rsid w:val="1C7F0661"/>
    <w:rsid w:val="1DC5517E"/>
    <w:rsid w:val="1ED6355B"/>
    <w:rsid w:val="21EC2BAE"/>
    <w:rsid w:val="24834348"/>
    <w:rsid w:val="25824C44"/>
    <w:rsid w:val="270D3682"/>
    <w:rsid w:val="279E540C"/>
    <w:rsid w:val="29D03142"/>
    <w:rsid w:val="2F93745E"/>
    <w:rsid w:val="307911E6"/>
    <w:rsid w:val="334F1B05"/>
    <w:rsid w:val="339F2130"/>
    <w:rsid w:val="35E42E39"/>
    <w:rsid w:val="3781159C"/>
    <w:rsid w:val="394B5DE7"/>
    <w:rsid w:val="3B135C4E"/>
    <w:rsid w:val="3BC06136"/>
    <w:rsid w:val="3BF572E2"/>
    <w:rsid w:val="3D502F1A"/>
    <w:rsid w:val="3D9C496A"/>
    <w:rsid w:val="3F0E0DBA"/>
    <w:rsid w:val="41956811"/>
    <w:rsid w:val="419E0925"/>
    <w:rsid w:val="43320911"/>
    <w:rsid w:val="445D4234"/>
    <w:rsid w:val="44B3478B"/>
    <w:rsid w:val="452F27B5"/>
    <w:rsid w:val="461A4432"/>
    <w:rsid w:val="4A9165BA"/>
    <w:rsid w:val="4B7F3201"/>
    <w:rsid w:val="4C117BC0"/>
    <w:rsid w:val="4C461759"/>
    <w:rsid w:val="57823A40"/>
    <w:rsid w:val="586A291B"/>
    <w:rsid w:val="5A2C5576"/>
    <w:rsid w:val="5A512D59"/>
    <w:rsid w:val="5AEB4489"/>
    <w:rsid w:val="5CAD1A79"/>
    <w:rsid w:val="5D63679B"/>
    <w:rsid w:val="5D961318"/>
    <w:rsid w:val="60CA7B26"/>
    <w:rsid w:val="61561A2A"/>
    <w:rsid w:val="624E66D7"/>
    <w:rsid w:val="63E87F75"/>
    <w:rsid w:val="65265181"/>
    <w:rsid w:val="663641A7"/>
    <w:rsid w:val="6AC177B4"/>
    <w:rsid w:val="6B636385"/>
    <w:rsid w:val="6D9C11E9"/>
    <w:rsid w:val="6DB17D11"/>
    <w:rsid w:val="701B5A9D"/>
    <w:rsid w:val="707365C4"/>
    <w:rsid w:val="70D67DEC"/>
    <w:rsid w:val="7413099D"/>
    <w:rsid w:val="746943F1"/>
    <w:rsid w:val="74990214"/>
    <w:rsid w:val="766B10A1"/>
    <w:rsid w:val="767D6173"/>
    <w:rsid w:val="76B564A3"/>
    <w:rsid w:val="77C26F0E"/>
    <w:rsid w:val="77D12503"/>
    <w:rsid w:val="78127083"/>
    <w:rsid w:val="781E61F3"/>
    <w:rsid w:val="7886749F"/>
    <w:rsid w:val="79DC7CF3"/>
    <w:rsid w:val="79FC632D"/>
    <w:rsid w:val="7BF14D44"/>
    <w:rsid w:val="7F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787</Characters>
  <Lines>6</Lines>
  <Paragraphs>1</Paragraphs>
  <TotalTime>40</TotalTime>
  <ScaleCrop>false</ScaleCrop>
  <LinksUpToDate>false</LinksUpToDate>
  <CharactersWithSpaces>924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2024-03-03T06:30:00Z</dcterms:created>
  <dc:creator>Administrator</dc:creator>
  <cp:lastModifiedBy>水墨流沙</cp:lastModifiedBy>
  <dcterms:modified xsi:type="dcterms:W3CDTF">2024-03-18T01:22:12Z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DEA2C8DA7DDE403B848301D4361E2A6C_12</vt:lpwstr>
  </property>
</Properties>
</file>