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0576F">
      <w:pPr>
        <w:rPr>
          <w:rFonts w:hint="eastAsia" w:ascii="宋体" w:hAnsi="宋体" w:eastAsia="宋体"/>
        </w:rPr>
      </w:pPr>
    </w:p>
    <w:p w14:paraId="4E9727E0">
      <w:pPr>
        <w:rPr>
          <w:rFonts w:hint="eastAsia" w:ascii="宋体" w:hAnsi="宋体" w:eastAsia="宋体"/>
        </w:rPr>
      </w:pPr>
    </w:p>
    <w:p w14:paraId="17E1897B">
      <w:pPr>
        <w:rPr>
          <w:rFonts w:hint="eastAsia" w:ascii="宋体" w:hAnsi="宋体" w:eastAsia="宋体"/>
        </w:rPr>
      </w:pPr>
    </w:p>
    <w:p w14:paraId="4263E3A3">
      <w:pPr>
        <w:rPr>
          <w:rFonts w:hint="eastAsia" w:ascii="宋体" w:hAnsi="宋体" w:eastAsia="宋体"/>
        </w:rPr>
      </w:pPr>
    </w:p>
    <w:p w14:paraId="0D20C7A6">
      <w:pPr>
        <w:rPr>
          <w:rFonts w:hint="eastAsia" w:ascii="宋体" w:hAnsi="宋体" w:eastAsia="宋体"/>
        </w:rPr>
      </w:pPr>
    </w:p>
    <w:p w14:paraId="3D97E034">
      <w:pPr>
        <w:rPr>
          <w:rFonts w:hint="eastAsia" w:ascii="宋体" w:hAnsi="宋体" w:eastAsia="宋体"/>
        </w:rPr>
      </w:pPr>
    </w:p>
    <w:p w14:paraId="06810DE0">
      <w:pPr>
        <w:jc w:val="center"/>
        <w:rPr>
          <w:rFonts w:hint="eastAsia" w:ascii="宋体" w:hAnsi="宋体" w:eastAsia="宋体"/>
        </w:rPr>
      </w:pPr>
    </w:p>
    <w:p w14:paraId="4AAFEBE6"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哈尔滨工业大学</w:t>
      </w: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（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威海</w:t>
      </w: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）</w:t>
      </w:r>
      <w:r>
        <w:rPr>
          <w:rFonts w:hint="eastAsia" w:ascii="宋体" w:hAnsi="宋体" w:eastAsia="宋体"/>
          <w:b/>
          <w:bCs/>
          <w:sz w:val="44"/>
          <w:szCs w:val="44"/>
        </w:rPr>
        <w:t>房产管理系统</w:t>
      </w:r>
    </w:p>
    <w:p w14:paraId="7E170B88"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操作手册</w:t>
      </w:r>
    </w:p>
    <w:p w14:paraId="55224C87">
      <w:pPr>
        <w:rPr>
          <w:rFonts w:hint="eastAsia" w:ascii="宋体" w:hAnsi="宋体" w:eastAsia="宋体"/>
        </w:rPr>
      </w:pPr>
    </w:p>
    <w:p w14:paraId="1FDEB515">
      <w:pPr>
        <w:rPr>
          <w:rFonts w:hint="eastAsia" w:ascii="宋体" w:hAnsi="宋体" w:eastAsia="宋体"/>
        </w:rPr>
      </w:pPr>
    </w:p>
    <w:p w14:paraId="3DD59888">
      <w:pPr>
        <w:rPr>
          <w:rFonts w:hint="eastAsia" w:ascii="宋体" w:hAnsi="宋体" w:eastAsia="宋体"/>
        </w:rPr>
      </w:pPr>
    </w:p>
    <w:p w14:paraId="46497232">
      <w:pPr>
        <w:rPr>
          <w:rFonts w:hint="eastAsia" w:ascii="宋体" w:hAnsi="宋体" w:eastAsia="宋体"/>
        </w:rPr>
      </w:pPr>
    </w:p>
    <w:p w14:paraId="0AAECB5F">
      <w:pPr>
        <w:rPr>
          <w:rFonts w:hint="eastAsia" w:ascii="宋体" w:hAnsi="宋体" w:eastAsia="宋体"/>
        </w:rPr>
      </w:pPr>
    </w:p>
    <w:p w14:paraId="6EBCC1DE">
      <w:pPr>
        <w:rPr>
          <w:rFonts w:hint="eastAsia" w:ascii="宋体" w:hAnsi="宋体" w:eastAsia="宋体"/>
        </w:rPr>
      </w:pPr>
    </w:p>
    <w:p w14:paraId="5A6650FE">
      <w:pPr>
        <w:rPr>
          <w:rFonts w:hint="eastAsia" w:ascii="宋体" w:hAnsi="宋体" w:eastAsia="宋体"/>
        </w:rPr>
      </w:pPr>
    </w:p>
    <w:p w14:paraId="223DF71E">
      <w:pPr>
        <w:rPr>
          <w:rFonts w:hint="eastAsia" w:ascii="宋体" w:hAnsi="宋体" w:eastAsia="宋体"/>
        </w:rPr>
      </w:pPr>
    </w:p>
    <w:p w14:paraId="3E3E0161">
      <w:pPr>
        <w:rPr>
          <w:rFonts w:hint="eastAsia" w:ascii="宋体" w:hAnsi="宋体" w:eastAsia="宋体"/>
        </w:rPr>
      </w:pPr>
    </w:p>
    <w:p w14:paraId="6BC7CB04">
      <w:pPr>
        <w:rPr>
          <w:rFonts w:hint="eastAsia" w:ascii="宋体" w:hAnsi="宋体" w:eastAsia="宋体"/>
        </w:rPr>
      </w:pPr>
    </w:p>
    <w:p w14:paraId="6AC43E0E">
      <w:pPr>
        <w:rPr>
          <w:rFonts w:hint="eastAsia" w:ascii="宋体" w:hAnsi="宋体" w:eastAsia="宋体"/>
        </w:rPr>
      </w:pPr>
    </w:p>
    <w:p w14:paraId="058D849E">
      <w:pPr>
        <w:rPr>
          <w:rFonts w:hint="eastAsia" w:ascii="宋体" w:hAnsi="宋体" w:eastAsia="宋体"/>
        </w:rPr>
      </w:pPr>
    </w:p>
    <w:p w14:paraId="212559AC">
      <w:pPr>
        <w:rPr>
          <w:rFonts w:hint="eastAsia" w:ascii="宋体" w:hAnsi="宋体" w:eastAsia="宋体"/>
        </w:rPr>
      </w:pPr>
    </w:p>
    <w:p w14:paraId="30EDDEC5">
      <w:pPr>
        <w:rPr>
          <w:rFonts w:hint="eastAsia" w:ascii="宋体" w:hAnsi="宋体" w:eastAsia="宋体"/>
        </w:rPr>
      </w:pPr>
    </w:p>
    <w:p w14:paraId="308809C1">
      <w:pPr>
        <w:rPr>
          <w:rFonts w:hint="eastAsia" w:ascii="宋体" w:hAnsi="宋体" w:eastAsia="宋体"/>
        </w:rPr>
      </w:pPr>
    </w:p>
    <w:p w14:paraId="6DEAF0F3">
      <w:pPr>
        <w:rPr>
          <w:rFonts w:hint="eastAsia" w:ascii="宋体" w:hAnsi="宋体" w:eastAsia="宋体"/>
        </w:rPr>
      </w:pPr>
    </w:p>
    <w:p w14:paraId="692A9130">
      <w:pPr>
        <w:rPr>
          <w:rFonts w:hint="eastAsia" w:ascii="宋体" w:hAnsi="宋体" w:eastAsia="宋体"/>
        </w:rPr>
      </w:pPr>
    </w:p>
    <w:p w14:paraId="2110C278">
      <w:pPr>
        <w:rPr>
          <w:rFonts w:hint="eastAsia" w:ascii="宋体" w:hAnsi="宋体" w:eastAsia="宋体"/>
        </w:rPr>
      </w:pPr>
    </w:p>
    <w:p w14:paraId="1B013BE1">
      <w:pPr>
        <w:rPr>
          <w:rFonts w:hint="eastAsia" w:ascii="宋体" w:hAnsi="宋体" w:eastAsia="宋体"/>
        </w:rPr>
      </w:pPr>
    </w:p>
    <w:p w14:paraId="1962E8C1">
      <w:pPr>
        <w:rPr>
          <w:rFonts w:hint="eastAsia" w:ascii="宋体" w:hAnsi="宋体" w:eastAsia="宋体"/>
        </w:rPr>
      </w:pPr>
    </w:p>
    <w:p w14:paraId="0287E891">
      <w:pPr>
        <w:rPr>
          <w:rFonts w:hint="eastAsia" w:ascii="宋体" w:hAnsi="宋体" w:eastAsia="宋体"/>
        </w:rPr>
      </w:pPr>
    </w:p>
    <w:p w14:paraId="32F1BBD9">
      <w:pPr>
        <w:rPr>
          <w:rFonts w:hint="eastAsia" w:ascii="宋体" w:hAnsi="宋体" w:eastAsia="宋体"/>
        </w:rPr>
      </w:pPr>
    </w:p>
    <w:p w14:paraId="7EC03E03">
      <w:pPr>
        <w:rPr>
          <w:rFonts w:hint="eastAsia" w:ascii="宋体" w:hAnsi="宋体" w:eastAsia="宋体"/>
        </w:rPr>
      </w:pPr>
    </w:p>
    <w:p w14:paraId="3017E331">
      <w:pPr>
        <w:rPr>
          <w:rFonts w:hint="eastAsia" w:ascii="宋体" w:hAnsi="宋体" w:eastAsia="宋体"/>
        </w:rPr>
      </w:pPr>
    </w:p>
    <w:p w14:paraId="1F738A12">
      <w:pPr>
        <w:jc w:val="right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2</w:t>
      </w:r>
      <w:r>
        <w:rPr>
          <w:rFonts w:ascii="宋体" w:hAnsi="宋体" w:eastAsia="宋体"/>
          <w:b/>
          <w:bCs/>
          <w:sz w:val="28"/>
          <w:szCs w:val="28"/>
        </w:rPr>
        <w:t>02</w:t>
      </w:r>
      <w:r>
        <w:rPr>
          <w:rFonts w:hint="eastAsia" w:ascii="宋体" w:hAnsi="宋体" w:eastAsia="宋体"/>
          <w:b/>
          <w:bCs/>
          <w:sz w:val="28"/>
          <w:szCs w:val="28"/>
        </w:rPr>
        <w:t>6年07月</w:t>
      </w:r>
    </w:p>
    <w:p w14:paraId="2E84A204">
      <w:pPr>
        <w:jc w:val="right"/>
        <w:rPr>
          <w:rFonts w:hint="eastAsia" w:ascii="宋体" w:hAnsi="宋体" w:eastAsia="宋体"/>
          <w:b/>
          <w:bCs/>
          <w:sz w:val="44"/>
          <w:szCs w:val="44"/>
        </w:rPr>
      </w:pPr>
    </w:p>
    <w:p w14:paraId="2323F154">
      <w:pPr>
        <w:jc w:val="right"/>
        <w:rPr>
          <w:rFonts w:hint="eastAsia" w:ascii="宋体" w:hAnsi="宋体" w:eastAsia="宋体"/>
          <w:b/>
          <w:bCs/>
          <w:sz w:val="44"/>
          <w:szCs w:val="44"/>
        </w:rPr>
      </w:pPr>
    </w:p>
    <w:p w14:paraId="31484640">
      <w:pPr>
        <w:rPr>
          <w:rFonts w:hint="eastAsia" w:ascii="宋体" w:hAnsi="宋体" w:eastAsia="宋体"/>
        </w:rPr>
      </w:pPr>
    </w:p>
    <w:p w14:paraId="52874ED7">
      <w:pPr>
        <w:rPr>
          <w:rFonts w:hint="eastAsia" w:ascii="宋体" w:hAnsi="宋体" w:eastAsia="宋体"/>
        </w:rPr>
      </w:pPr>
    </w:p>
    <w:p w14:paraId="67F67E93">
      <w:pPr>
        <w:pStyle w:val="2"/>
        <w:numPr>
          <w:numId w:val="0"/>
        </w:numPr>
        <w:ind w:leftChars="0" w:firstLine="723" w:firstLineChars="200"/>
        <w:rPr>
          <w:rFonts w:hint="eastAsia" w:ascii="宋体" w:hAnsi="宋体" w:eastAsia="宋体"/>
        </w:rPr>
      </w:pPr>
      <w:bookmarkStart w:id="0" w:name="_Toc12156"/>
      <w:bookmarkStart w:id="1" w:name="_Toc32195"/>
      <w:bookmarkStart w:id="2" w:name="_Toc7746"/>
      <w:r>
        <w:rPr>
          <w:rFonts w:hint="eastAsia" w:ascii="宋体" w:hAnsi="宋体" w:eastAsia="宋体"/>
          <w:lang w:val="en-US" w:eastAsia="zh-CN"/>
        </w:rPr>
        <w:t>一、系</w:t>
      </w:r>
      <w:r>
        <w:rPr>
          <w:rFonts w:hint="eastAsia" w:ascii="宋体" w:hAnsi="宋体" w:eastAsia="宋体"/>
        </w:rPr>
        <w:t>统操作简介</w:t>
      </w:r>
      <w:bookmarkEnd w:id="0"/>
      <w:bookmarkEnd w:id="1"/>
      <w:bookmarkEnd w:id="2"/>
    </w:p>
    <w:p w14:paraId="7662B327">
      <w:pPr>
        <w:pStyle w:val="3"/>
        <w:numPr>
          <w:numId w:val="0"/>
        </w:numPr>
        <w:ind w:left="850" w:leftChars="0"/>
        <w:rPr>
          <w:rFonts w:hint="eastAsia" w:ascii="宋体" w:hAnsi="宋体" w:eastAsia="宋体"/>
        </w:rPr>
      </w:pPr>
      <w:bookmarkStart w:id="3" w:name="_Toc1814631"/>
      <w:bookmarkEnd w:id="3"/>
      <w:bookmarkStart w:id="4" w:name="_Toc1814592"/>
      <w:bookmarkEnd w:id="4"/>
      <w:bookmarkStart w:id="5" w:name="_Toc1814428"/>
      <w:bookmarkEnd w:id="5"/>
      <w:bookmarkStart w:id="6" w:name="_Toc1814429"/>
      <w:bookmarkEnd w:id="6"/>
      <w:bookmarkStart w:id="7" w:name="_Toc1814591"/>
      <w:bookmarkEnd w:id="7"/>
      <w:bookmarkStart w:id="8" w:name="_Toc1814630"/>
      <w:bookmarkEnd w:id="8"/>
      <w:bookmarkStart w:id="9" w:name="_Toc24003"/>
      <w:bookmarkStart w:id="10" w:name="_Toc19557"/>
      <w:bookmarkStart w:id="11" w:name="_Toc29724"/>
      <w:r>
        <w:rPr>
          <w:rFonts w:hint="eastAsia" w:ascii="宋体" w:hAnsi="宋体" w:eastAsia="宋体"/>
          <w:lang w:val="en-US" w:eastAsia="zh-CN"/>
        </w:rPr>
        <w:t>1.</w:t>
      </w:r>
      <w:r>
        <w:rPr>
          <w:rFonts w:hint="eastAsia" w:ascii="宋体" w:hAnsi="宋体" w:eastAsia="宋体"/>
        </w:rPr>
        <w:t>系统使用环境要求</w:t>
      </w:r>
      <w:bookmarkEnd w:id="9"/>
      <w:bookmarkEnd w:id="10"/>
      <w:bookmarkEnd w:id="11"/>
    </w:p>
    <w:p w14:paraId="437FD2A2">
      <w:pPr>
        <w:spacing w:line="400" w:lineRule="exact"/>
        <w:ind w:firstLine="42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本系统基于 B/S 模式架构，为了确保正常办理业务，我们建议您使用以下浏览器：</w:t>
      </w:r>
    </w:p>
    <w:p w14:paraId="19C0673F">
      <w:pPr>
        <w:spacing w:line="400" w:lineRule="exact"/>
        <w:ind w:firstLine="48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1. Google Chrome 最新版本；</w:t>
      </w:r>
    </w:p>
    <w:p w14:paraId="05459FED">
      <w:pPr>
        <w:spacing w:line="400" w:lineRule="exact"/>
        <w:ind w:firstLine="48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2. 搜狗浏览器最新版本（高速模式）；</w:t>
      </w:r>
    </w:p>
    <w:p w14:paraId="5B14F7E0">
      <w:pPr>
        <w:spacing w:line="400" w:lineRule="exact"/>
        <w:ind w:firstLine="48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3. 36</w:t>
      </w:r>
      <w:r>
        <w:rPr>
          <w:rFonts w:ascii="宋体" w:hAnsi="宋体" w:eastAsia="宋体"/>
          <w:bCs/>
          <w:kern w:val="0"/>
          <w:sz w:val="24"/>
          <w:szCs w:val="24"/>
        </w:rPr>
        <w:t>0</w:t>
      </w:r>
      <w:r>
        <w:rPr>
          <w:rFonts w:hint="eastAsia" w:ascii="宋体" w:hAnsi="宋体" w:eastAsia="宋体"/>
          <w:bCs/>
          <w:kern w:val="0"/>
          <w:sz w:val="24"/>
          <w:szCs w:val="24"/>
        </w:rPr>
        <w:t>安全浏览器最新版本（极速模式）。</w:t>
      </w:r>
    </w:p>
    <w:p w14:paraId="4E762FBB">
      <w:pPr>
        <w:spacing w:line="400" w:lineRule="exact"/>
        <w:ind w:firstLine="42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兼容性较好的主流浏览器（建议使用以上），搜狗、360 浏览器请核查IP 地址栏右侧：</w:t>
      </w:r>
    </w:p>
    <w:p w14:paraId="2711ED3B">
      <w:pPr>
        <w:ind w:firstLine="480"/>
        <w:jc w:val="left"/>
        <w:rPr>
          <w:rFonts w:hint="eastAsia" w:ascii="宋体" w:hAnsi="宋体" w:eastAsia="宋体"/>
          <w:bCs/>
          <w:kern w:val="0"/>
          <w:szCs w:val="28"/>
        </w:rPr>
      </w:pPr>
      <w:r>
        <w:rPr>
          <w:rFonts w:ascii="宋体" w:hAnsi="宋体" w:eastAsia="宋体"/>
        </w:rPr>
        <w:drawing>
          <wp:inline distT="0" distB="0" distL="0" distR="0">
            <wp:extent cx="4543425" cy="457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B12B">
      <w:pPr>
        <w:spacing w:line="400" w:lineRule="exact"/>
        <w:ind w:firstLine="42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若为</w:t>
      </w:r>
      <w:r>
        <w:rPr>
          <w:rFonts w:ascii="宋体" w:hAnsi="宋体" w:eastAsia="宋体"/>
          <w:bCs/>
          <w:kern w:val="0"/>
          <w:sz w:val="24"/>
          <w:szCs w:val="24"/>
        </w:rPr>
        <w:drawing>
          <wp:inline distT="0" distB="0" distL="0" distR="0">
            <wp:extent cx="238125" cy="228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kern w:val="0"/>
          <w:sz w:val="24"/>
          <w:szCs w:val="24"/>
        </w:rPr>
        <w:t>图标，请鼠标左键单击切换为</w:t>
      </w:r>
      <w:r>
        <w:rPr>
          <w:rFonts w:ascii="宋体" w:hAnsi="宋体" w:eastAsia="宋体"/>
          <w:bCs/>
          <w:kern w:val="0"/>
          <w:sz w:val="24"/>
          <w:szCs w:val="24"/>
        </w:rPr>
        <w:drawing>
          <wp:inline distT="0" distB="0" distL="0" distR="0">
            <wp:extent cx="247650" cy="1809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kern w:val="0"/>
          <w:sz w:val="24"/>
          <w:szCs w:val="24"/>
        </w:rPr>
        <w:t>图标。</w:t>
      </w:r>
    </w:p>
    <w:p w14:paraId="6287BC6D">
      <w:pPr>
        <w:pStyle w:val="3"/>
        <w:numPr>
          <w:numId w:val="0"/>
        </w:numPr>
        <w:ind w:left="850" w:leftChars="0"/>
        <w:rPr>
          <w:rFonts w:hint="eastAsia" w:ascii="宋体" w:hAnsi="宋体" w:eastAsia="宋体"/>
        </w:rPr>
      </w:pPr>
      <w:bookmarkStart w:id="12" w:name="_Toc9316"/>
      <w:bookmarkStart w:id="13" w:name="_Toc19021"/>
      <w:bookmarkStart w:id="14" w:name="_Toc891"/>
      <w:r>
        <w:rPr>
          <w:rFonts w:hint="eastAsia" w:ascii="宋体" w:hAnsi="宋体" w:eastAsia="宋体"/>
          <w:lang w:val="en-US" w:eastAsia="zh-CN"/>
        </w:rPr>
        <w:t>2.</w:t>
      </w:r>
      <w:r>
        <w:rPr>
          <w:rFonts w:hint="eastAsia" w:ascii="宋体" w:hAnsi="宋体" w:eastAsia="宋体"/>
        </w:rPr>
        <w:t>如何登录</w:t>
      </w:r>
      <w:bookmarkEnd w:id="12"/>
      <w:bookmarkEnd w:id="13"/>
      <w:r>
        <w:rPr>
          <w:rFonts w:hint="eastAsia" w:ascii="宋体" w:hAnsi="宋体" w:eastAsia="宋体"/>
        </w:rPr>
        <w:t>系统</w:t>
      </w:r>
      <w:bookmarkEnd w:id="14"/>
    </w:p>
    <w:p w14:paraId="0C547A8B">
      <w:pPr>
        <w:spacing w:line="360" w:lineRule="auto"/>
        <w:ind w:firstLine="42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PC端登录方式一：访问【资产管理处】官网首页，点击房产管理系统。</w:t>
      </w:r>
    </w:p>
    <w:p w14:paraId="1FEDCAEA">
      <w:pPr>
        <w:spacing w:line="360" w:lineRule="auto"/>
        <w:ind w:firstLine="42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008E3121">
      <w:pPr>
        <w:spacing w:line="360" w:lineRule="auto"/>
        <w:ind w:firstLine="42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官网地址： https://zcc.hitwh.edu.cn/</w:t>
      </w:r>
    </w:p>
    <w:p w14:paraId="69FF625A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570220" cy="2796540"/>
            <wp:effectExtent l="0" t="0" r="0" b="3810"/>
            <wp:docPr id="12916794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79487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758" cy="27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6447">
      <w:pPr>
        <w:spacing w:line="360" w:lineRule="auto"/>
        <w:ind w:firstLine="42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登录方式二：在登录资产管理系统后，在左边菜单栏相关系统入口中，点击“房产管理系统”跳转到房产系统中。</w:t>
      </w:r>
    </w:p>
    <w:p w14:paraId="224CE08B">
      <w:pPr>
        <w:spacing w:line="360" w:lineRule="auto"/>
        <w:ind w:firstLine="42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7A4F0BC9">
      <w:pPr>
        <w:spacing w:line="360" w:lineRule="auto"/>
        <w:rPr>
          <w:rFonts w:hint="eastAsia" w:ascii="宋体" w:hAnsi="宋体" w:eastAsia="宋体"/>
          <w:bCs/>
          <w:kern w:val="0"/>
          <w:szCs w:val="28"/>
        </w:rPr>
      </w:pPr>
      <w:r>
        <w:drawing>
          <wp:inline distT="0" distB="0" distL="0" distR="0">
            <wp:extent cx="5274310" cy="1637030"/>
            <wp:effectExtent l="0" t="0" r="254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3C1D">
      <w:pPr>
        <w:pStyle w:val="3"/>
        <w:numPr>
          <w:numId w:val="0"/>
        </w:numPr>
        <w:ind w:left="850" w:leftChars="0"/>
        <w:rPr>
          <w:rFonts w:hint="eastAsia" w:ascii="宋体" w:hAnsi="宋体" w:eastAsia="宋体"/>
        </w:rPr>
      </w:pPr>
      <w:bookmarkStart w:id="15" w:name="_Toc1897"/>
      <w:r>
        <w:rPr>
          <w:rFonts w:hint="eastAsia" w:ascii="宋体" w:hAnsi="宋体" w:eastAsia="宋体"/>
          <w:lang w:val="en-US" w:eastAsia="zh-CN"/>
        </w:rPr>
        <w:t>3.</w:t>
      </w:r>
      <w:r>
        <w:rPr>
          <w:rFonts w:hint="eastAsia" w:ascii="宋体" w:hAnsi="宋体" w:eastAsia="宋体"/>
        </w:rPr>
        <w:t>系统界面说明</w:t>
      </w:r>
      <w:bookmarkEnd w:id="15"/>
    </w:p>
    <w:p w14:paraId="65AB0C62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根据主要功能和布局设计，可以把整个界面大致分成标题栏、菜单栏、待办提示栏、通知公告栏和统计栏，五大模块。</w:t>
      </w:r>
    </w:p>
    <w:p w14:paraId="6E070283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1DF83F8C">
      <w:pPr>
        <w:spacing w:line="360" w:lineRule="auto"/>
        <w:rPr>
          <w:rFonts w:hint="eastAsia" w:ascii="宋体" w:hAnsi="宋体" w:eastAsia="宋体"/>
          <w:szCs w:val="24"/>
        </w:rPr>
      </w:pPr>
      <w:r>
        <w:drawing>
          <wp:inline distT="0" distB="0" distL="0" distR="0">
            <wp:extent cx="5274310" cy="26181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9D53">
      <w:pPr>
        <w:pStyle w:val="4"/>
        <w:numPr>
          <w:numId w:val="0"/>
        </w:numPr>
        <w:ind w:leftChars="0" w:firstLine="643" w:firstLineChars="200"/>
        <w:rPr>
          <w:rFonts w:hint="eastAsia"/>
        </w:rPr>
      </w:pPr>
      <w:bookmarkStart w:id="16" w:name="_Toc30460"/>
      <w:r>
        <w:rPr>
          <w:rFonts w:hint="eastAsia"/>
          <w:lang w:val="en-US" w:eastAsia="zh-CN"/>
        </w:rPr>
        <w:t>3.1</w:t>
      </w:r>
      <w:r>
        <w:rPr>
          <w:rFonts w:hint="eastAsia"/>
        </w:rPr>
        <w:t>标题栏</w:t>
      </w:r>
      <w:bookmarkEnd w:id="16"/>
    </w:p>
    <w:p w14:paraId="47624D39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标题栏位于主页面最上方，最左边是学校图标和系统名称。标题栏靠右边的位置，从左到右依次是 “待办统计”、“业务统计”和当前登录用户名称。点击【待办】展示当前需要处理的业务；点击当前登录用户名称，可以进行身份代理设置和注销当前用户登录操作。</w:t>
      </w:r>
    </w:p>
    <w:p w14:paraId="213955E8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2FA162B9">
      <w:pPr>
        <w:rPr>
          <w:rFonts w:hint="eastAsia"/>
        </w:rPr>
      </w:pPr>
      <w:r>
        <w:drawing>
          <wp:inline distT="0" distB="0" distL="0" distR="0">
            <wp:extent cx="5274310" cy="17672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2AF2">
      <w:pPr>
        <w:pStyle w:val="4"/>
        <w:numPr>
          <w:numId w:val="0"/>
        </w:numPr>
        <w:ind w:leftChars="0" w:firstLine="643" w:firstLineChars="200"/>
        <w:rPr>
          <w:rFonts w:hint="eastAsia"/>
        </w:rPr>
      </w:pPr>
      <w:bookmarkStart w:id="17" w:name="_Toc4445"/>
      <w:r>
        <w:rPr>
          <w:rFonts w:hint="eastAsia"/>
          <w:lang w:val="en-US" w:eastAsia="zh-CN"/>
        </w:rPr>
        <w:t>3.2</w:t>
      </w:r>
      <w:r>
        <w:rPr>
          <w:rFonts w:hint="eastAsia"/>
        </w:rPr>
        <w:t>菜单栏</w:t>
      </w:r>
      <w:bookmarkEnd w:id="17"/>
    </w:p>
    <w:p w14:paraId="275D7AA7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系统左侧为功能菜单模块，提供单位各种业务办理功能。包括系统菜单【单位用房】【办公用房】【科研周转房管理】【单位公房盘点】【教师空间】等，点击菜单栏最下角的‘收起’，可折叠菜单栏。</w:t>
      </w:r>
    </w:p>
    <w:p w14:paraId="4837325B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0893B729"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5266690" cy="2496185"/>
            <wp:effectExtent l="0" t="0" r="635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5B2A">
      <w:pPr>
        <w:pStyle w:val="4"/>
        <w:numPr>
          <w:numId w:val="0"/>
        </w:numPr>
        <w:ind w:leftChars="0" w:firstLine="643" w:firstLineChars="200"/>
        <w:rPr>
          <w:rFonts w:hint="eastAsia"/>
        </w:rPr>
      </w:pPr>
      <w:bookmarkStart w:id="18" w:name="_Toc13661"/>
      <w:r>
        <w:rPr>
          <w:rFonts w:hint="eastAsia"/>
          <w:lang w:val="en-US" w:eastAsia="zh-CN"/>
        </w:rPr>
        <w:t>3.3</w:t>
      </w:r>
      <w:r>
        <w:rPr>
          <w:rFonts w:hint="eastAsia"/>
        </w:rPr>
        <w:t>待办提示栏</w:t>
      </w:r>
      <w:bookmarkEnd w:id="18"/>
    </w:p>
    <w:p w14:paraId="114427BD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待办提示栏显示当前我的待办，点击“处理”按钮，页面跳转到该条流程处理页面，点击“查看更多”显示我的所有待办。</w:t>
      </w:r>
    </w:p>
    <w:p w14:paraId="7EB52A17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071CA98C"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5266690" cy="2392045"/>
            <wp:effectExtent l="0" t="0" r="6350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16A1">
      <w:pPr>
        <w:pStyle w:val="4"/>
        <w:numPr>
          <w:numId w:val="0"/>
        </w:numPr>
        <w:ind w:leftChars="0" w:firstLine="643" w:firstLineChars="200"/>
        <w:rPr>
          <w:rFonts w:hint="eastAsia"/>
        </w:rPr>
      </w:pPr>
      <w:bookmarkStart w:id="19" w:name="_Toc9373"/>
      <w:r>
        <w:rPr>
          <w:rFonts w:hint="eastAsia"/>
          <w:lang w:val="en-US" w:eastAsia="zh-CN"/>
        </w:rPr>
        <w:t>3.4</w:t>
      </w:r>
      <w:r>
        <w:rPr>
          <w:rFonts w:hint="eastAsia"/>
        </w:rPr>
        <w:t>通知公告栏</w:t>
      </w:r>
      <w:bookmarkEnd w:id="19"/>
    </w:p>
    <w:p w14:paraId="4BEE1639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通知公告栏显示主管或者本单位发布的通知公告，点击“通知标题”查看通知公告，点击“查看更多”显示历史的通知公告。</w:t>
      </w:r>
    </w:p>
    <w:p w14:paraId="07D76CBD">
      <w:pPr>
        <w:spacing w:line="360" w:lineRule="auto"/>
        <w:rPr>
          <w:rFonts w:hint="eastAsia" w:ascii="宋体" w:hAnsi="宋体" w:eastAsia="宋体"/>
        </w:rPr>
      </w:pPr>
      <w:r>
        <w:drawing>
          <wp:inline distT="0" distB="0" distL="114300" distR="114300">
            <wp:extent cx="5266690" cy="2362200"/>
            <wp:effectExtent l="0" t="0" r="6350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54F1">
      <w:pPr>
        <w:pStyle w:val="4"/>
        <w:numPr>
          <w:numId w:val="0"/>
        </w:numPr>
        <w:ind w:leftChars="0" w:firstLine="643" w:firstLineChars="200"/>
        <w:rPr>
          <w:rFonts w:hint="eastAsia"/>
        </w:rPr>
      </w:pPr>
      <w:bookmarkStart w:id="20" w:name="_Toc26383"/>
      <w:r>
        <w:rPr>
          <w:rFonts w:hint="eastAsia"/>
          <w:lang w:val="en-US" w:eastAsia="zh-CN"/>
        </w:rPr>
        <w:t>3.5</w:t>
      </w:r>
      <w:r>
        <w:rPr>
          <w:rFonts w:hint="eastAsia"/>
        </w:rPr>
        <w:t>统计栏</w:t>
      </w:r>
      <w:bookmarkEnd w:id="20"/>
    </w:p>
    <w:p w14:paraId="598E89ED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单位用房和各业务统计栏，统计本单位所使用的楼宇和房间，预留房间，和房间使用率等。办公用房核定，单位用房管理，公房认领进度，用房规模统计等。</w:t>
      </w:r>
    </w:p>
    <w:p w14:paraId="4C4E23FC">
      <w:pPr>
        <w:rPr>
          <w:rFonts w:hint="eastAsia"/>
        </w:rPr>
      </w:pPr>
      <w:r>
        <w:drawing>
          <wp:inline distT="0" distB="0" distL="114300" distR="114300">
            <wp:extent cx="5266690" cy="2364740"/>
            <wp:effectExtent l="0" t="0" r="6350" b="1270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F5C8">
      <w:pPr>
        <w:pStyle w:val="2"/>
        <w:numPr>
          <w:numId w:val="0"/>
        </w:numPr>
        <w:ind w:leftChars="0" w:firstLine="723" w:firstLineChars="200"/>
        <w:rPr>
          <w:rFonts w:hint="eastAsia" w:ascii="宋体" w:hAnsi="宋体" w:eastAsia="宋体"/>
        </w:rPr>
      </w:pPr>
      <w:bookmarkStart w:id="21" w:name="_Toc18777"/>
      <w:r>
        <w:rPr>
          <w:rFonts w:hint="eastAsia" w:ascii="宋体" w:hAnsi="宋体" w:eastAsia="宋体"/>
          <w:lang w:val="en-US" w:eastAsia="zh-CN"/>
        </w:rPr>
        <w:t>二、</w:t>
      </w:r>
      <w:bookmarkEnd w:id="21"/>
      <w:bookmarkStart w:id="22" w:name="_Toc22290"/>
      <w:bookmarkStart w:id="23" w:name="_GoBack"/>
      <w:bookmarkEnd w:id="23"/>
      <w:r>
        <w:rPr>
          <w:rFonts w:hint="eastAsia" w:ascii="宋体" w:hAnsi="宋体" w:eastAsia="宋体"/>
        </w:rPr>
        <w:t>房间认领</w:t>
      </w:r>
      <w:bookmarkEnd w:id="22"/>
      <w:r>
        <w:rPr>
          <w:rFonts w:hint="eastAsia" w:ascii="宋体" w:hAnsi="宋体" w:eastAsia="宋体"/>
          <w:lang w:val="en-US" w:eastAsia="zh-CN"/>
        </w:rPr>
        <w:t>及退回</w:t>
      </w:r>
    </w:p>
    <w:p w14:paraId="18FBCD34">
      <w:pPr>
        <w:ind w:firstLine="480" w:firstLineChars="200"/>
        <w:jc w:val="left"/>
        <w:rPr>
          <w:rFonts w:hint="eastAsia" w:ascii="宋体" w:hAnsi="宋体" w:eastAsia="宋体"/>
          <w:bCs/>
          <w:color w:val="EE0000"/>
          <w:kern w:val="0"/>
          <w:sz w:val="24"/>
          <w:szCs w:val="24"/>
        </w:rPr>
      </w:pPr>
      <w:r>
        <w:rPr>
          <w:rFonts w:hint="eastAsia" w:ascii="宋体" w:hAnsi="宋体" w:eastAsia="宋体"/>
          <w:bCs/>
          <w:color w:val="EE0000"/>
          <w:kern w:val="0"/>
          <w:sz w:val="24"/>
          <w:szCs w:val="24"/>
        </w:rPr>
        <w:t>注：</w:t>
      </w:r>
      <w:r>
        <w:rPr>
          <w:rFonts w:ascii="宋体" w:hAnsi="宋体" w:eastAsia="宋体"/>
          <w:bCs/>
          <w:color w:val="EE0000"/>
          <w:kern w:val="0"/>
          <w:sz w:val="24"/>
          <w:szCs w:val="24"/>
        </w:rPr>
        <w:t>如发现房间信息有误，可认领后修改。</w:t>
      </w:r>
    </w:p>
    <w:p w14:paraId="0EFC0BAD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第一步：点击【单位用房管理】菜单，在弹出的二级菜单中单击【房屋列表】进入房屋列表页面。页面中点击“点此认领”按钮，进入单位房间认领页面。</w:t>
      </w:r>
      <w:r>
        <w:rPr>
          <w:rFonts w:ascii="宋体" w:hAnsi="宋体" w:eastAsia="宋体"/>
          <w:bCs/>
          <w:kern w:val="0"/>
          <w:sz w:val="24"/>
          <w:szCs w:val="24"/>
        </w:rPr>
        <w:t xml:space="preserve"> </w:t>
      </w:r>
    </w:p>
    <w:p w14:paraId="76589FC5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40F6440C"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5266690" cy="1813560"/>
            <wp:effectExtent l="0" t="0" r="635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6763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第二步：在公房认领页面中，页面右上角可以看到单位待认领的房间总数，点击下方列表操作栏中“认领”按钮，认领本单位房间。</w:t>
      </w:r>
    </w:p>
    <w:p w14:paraId="2B941170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6A6DD2AC"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5273040" cy="2167255"/>
            <wp:effectExtent l="0" t="0" r="0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FA49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第三步：在弹出的页面中，核对本单位房源信息后，可以多选房间信息退回房间。也可以在操作一列中，单独对房间进行认领和退回。</w:t>
      </w:r>
    </w:p>
    <w:p w14:paraId="08898848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1F3DE9C1"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5270500" cy="2522220"/>
            <wp:effectExtent l="0" t="0" r="2540" b="762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626A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批量退回填写好退回理由，点击‘提交’完成房间的退回。</w:t>
      </w:r>
    </w:p>
    <w:p w14:paraId="3EF5330E"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4310" cy="333692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82EA">
      <w:pPr>
        <w:rPr>
          <w:rFonts w:hint="eastAsia" w:ascii="宋体" w:hAnsi="宋体" w:eastAsia="宋体"/>
        </w:rPr>
      </w:pPr>
    </w:p>
    <w:p w14:paraId="2B0F3B41">
      <w:pPr>
        <w:rPr>
          <w:rFonts w:hint="eastAsia" w:ascii="宋体" w:hAnsi="宋体" w:eastAsia="宋体"/>
        </w:rPr>
      </w:pPr>
    </w:p>
    <w:p w14:paraId="0260E3D7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单独认领：填写好房间负责人和安全责任人，和房间的使用人等信息。点击‘提交’完成房间单独认领。</w:t>
      </w:r>
    </w:p>
    <w:p w14:paraId="5A115D8F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673F2877">
      <w:pPr>
        <w:ind w:firstLine="420" w:firstLineChars="200"/>
        <w:rPr>
          <w:rFonts w:hint="eastAsia" w:ascii="宋体" w:hAnsi="宋体" w:eastAsia="宋体"/>
        </w:rPr>
      </w:pPr>
      <w:r>
        <w:drawing>
          <wp:inline distT="0" distB="0" distL="114300" distR="114300">
            <wp:extent cx="5273040" cy="2751455"/>
            <wp:effectExtent l="0" t="0" r="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5530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单独退回：填写好退回理由，点击‘提交’完成房间单独退回操作。</w:t>
      </w:r>
    </w:p>
    <w:p w14:paraId="10D10B3A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如下图所示：</w:t>
      </w:r>
    </w:p>
    <w:p w14:paraId="3EA85C0E">
      <w:pPr>
        <w:ind w:firstLine="420" w:firstLineChars="200"/>
        <w:rPr>
          <w:rFonts w:hint="eastAsia" w:ascii="宋体" w:hAnsi="宋体" w:eastAsia="宋体"/>
        </w:rPr>
      </w:pPr>
      <w:r>
        <w:drawing>
          <wp:inline distT="0" distB="0" distL="114300" distR="114300">
            <wp:extent cx="5266690" cy="1936750"/>
            <wp:effectExtent l="0" t="0" r="6350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5076">
      <w:pPr>
        <w:spacing w:line="360" w:lineRule="auto"/>
        <w:ind w:firstLine="48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第四步：房间的详情查看、编辑和设置使用人。房间在认领完成后，单位管理员可以对房间的基本信息进行编辑等操作。</w:t>
      </w:r>
    </w:p>
    <w:p w14:paraId="477BB4BB">
      <w:pPr>
        <w:spacing w:line="360" w:lineRule="auto"/>
        <w:ind w:firstLine="420" w:firstLineChars="200"/>
        <w:jc w:val="left"/>
        <w:rPr>
          <w:rFonts w:hint="eastAsia" w:ascii="宋体" w:hAnsi="宋体" w:eastAsia="宋体"/>
          <w:bCs/>
          <w:kern w:val="0"/>
          <w:sz w:val="24"/>
          <w:szCs w:val="24"/>
        </w:rPr>
      </w:pPr>
      <w:r>
        <w:drawing>
          <wp:inline distT="0" distB="0" distL="114300" distR="114300">
            <wp:extent cx="5260975" cy="2160270"/>
            <wp:effectExtent l="0" t="0" r="12065" b="381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F9B34">
      <w:pPr>
        <w:spacing w:line="360" w:lineRule="auto"/>
        <w:rPr>
          <w:rFonts w:hint="eastAsia" w:eastAsia="宋体"/>
        </w:rPr>
      </w:pPr>
    </w:p>
    <w:p w14:paraId="17136A4E">
      <w:pPr>
        <w:spacing w:line="360" w:lineRule="auto"/>
        <w:rPr>
          <w:rFonts w:hint="eastAsia" w:eastAsia="宋体"/>
        </w:rPr>
      </w:pPr>
    </w:p>
    <w:p w14:paraId="1BEF4617">
      <w:pPr>
        <w:spacing w:line="360" w:lineRule="auto"/>
        <w:rPr>
          <w:rFonts w:hint="eastAsia" w:eastAsia="宋体"/>
        </w:rPr>
      </w:pPr>
    </w:p>
    <w:p w14:paraId="2658F570">
      <w:pPr>
        <w:spacing w:line="360" w:lineRule="auto"/>
        <w:rPr>
          <w:rFonts w:hint="eastAsia" w:eastAsia="宋体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1B492">
    <w:pPr>
      <w:pStyle w:val="13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B690C1">
                          <w:pPr>
                            <w:pStyle w:val="13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B690C1">
                    <w:pPr>
                      <w:pStyle w:val="13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4D438A"/>
    <w:multiLevelType w:val="multilevel"/>
    <w:tmpl w:val="424D438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142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05F"/>
    <w:rsid w:val="0000073C"/>
    <w:rsid w:val="00003742"/>
    <w:rsid w:val="00004795"/>
    <w:rsid w:val="0000481E"/>
    <w:rsid w:val="00017189"/>
    <w:rsid w:val="000208FD"/>
    <w:rsid w:val="000247C0"/>
    <w:rsid w:val="00034687"/>
    <w:rsid w:val="00036D42"/>
    <w:rsid w:val="000413DA"/>
    <w:rsid w:val="00042ECD"/>
    <w:rsid w:val="000439B4"/>
    <w:rsid w:val="00045EC8"/>
    <w:rsid w:val="000467F6"/>
    <w:rsid w:val="00046D0F"/>
    <w:rsid w:val="00047240"/>
    <w:rsid w:val="00050FF5"/>
    <w:rsid w:val="00051637"/>
    <w:rsid w:val="00060082"/>
    <w:rsid w:val="00063F10"/>
    <w:rsid w:val="00067D3D"/>
    <w:rsid w:val="0007082B"/>
    <w:rsid w:val="00070BC5"/>
    <w:rsid w:val="000830CA"/>
    <w:rsid w:val="00092E4B"/>
    <w:rsid w:val="00092EAD"/>
    <w:rsid w:val="000A222E"/>
    <w:rsid w:val="000B6272"/>
    <w:rsid w:val="000E4359"/>
    <w:rsid w:val="000E5A93"/>
    <w:rsid w:val="000E6F75"/>
    <w:rsid w:val="000F7A1C"/>
    <w:rsid w:val="0010672C"/>
    <w:rsid w:val="00111B30"/>
    <w:rsid w:val="00126B28"/>
    <w:rsid w:val="00130C10"/>
    <w:rsid w:val="00132ECF"/>
    <w:rsid w:val="00141C8C"/>
    <w:rsid w:val="0014659A"/>
    <w:rsid w:val="001548FF"/>
    <w:rsid w:val="00160EAF"/>
    <w:rsid w:val="0016168F"/>
    <w:rsid w:val="00162F04"/>
    <w:rsid w:val="001700C0"/>
    <w:rsid w:val="0017627A"/>
    <w:rsid w:val="00177643"/>
    <w:rsid w:val="0018579D"/>
    <w:rsid w:val="00191E8F"/>
    <w:rsid w:val="00194B6A"/>
    <w:rsid w:val="00195492"/>
    <w:rsid w:val="00195BFC"/>
    <w:rsid w:val="001A154F"/>
    <w:rsid w:val="001A3087"/>
    <w:rsid w:val="001C46A1"/>
    <w:rsid w:val="001C667E"/>
    <w:rsid w:val="001C7B0C"/>
    <w:rsid w:val="001D75F6"/>
    <w:rsid w:val="001F141A"/>
    <w:rsid w:val="001F41C4"/>
    <w:rsid w:val="001F5DAB"/>
    <w:rsid w:val="001F7EF6"/>
    <w:rsid w:val="002054EC"/>
    <w:rsid w:val="0020617A"/>
    <w:rsid w:val="002068F0"/>
    <w:rsid w:val="002200E2"/>
    <w:rsid w:val="002267BD"/>
    <w:rsid w:val="00230CB4"/>
    <w:rsid w:val="00260836"/>
    <w:rsid w:val="002616B7"/>
    <w:rsid w:val="00262474"/>
    <w:rsid w:val="002642CE"/>
    <w:rsid w:val="00271BF7"/>
    <w:rsid w:val="00284687"/>
    <w:rsid w:val="002923A0"/>
    <w:rsid w:val="002A0AA1"/>
    <w:rsid w:val="002A1AB4"/>
    <w:rsid w:val="002A1C45"/>
    <w:rsid w:val="002A5EF0"/>
    <w:rsid w:val="002A6B74"/>
    <w:rsid w:val="002A727E"/>
    <w:rsid w:val="002B15C4"/>
    <w:rsid w:val="002B7F78"/>
    <w:rsid w:val="002C1CA8"/>
    <w:rsid w:val="002C26EA"/>
    <w:rsid w:val="002C6A84"/>
    <w:rsid w:val="002D11A3"/>
    <w:rsid w:val="002D5D90"/>
    <w:rsid w:val="002E7750"/>
    <w:rsid w:val="002F2964"/>
    <w:rsid w:val="002F2E2A"/>
    <w:rsid w:val="00302A30"/>
    <w:rsid w:val="0031091D"/>
    <w:rsid w:val="00316E8E"/>
    <w:rsid w:val="00316FB7"/>
    <w:rsid w:val="00317C9F"/>
    <w:rsid w:val="00327A2B"/>
    <w:rsid w:val="00330BF7"/>
    <w:rsid w:val="00333CD9"/>
    <w:rsid w:val="00362851"/>
    <w:rsid w:val="0036317F"/>
    <w:rsid w:val="003713D0"/>
    <w:rsid w:val="00381CED"/>
    <w:rsid w:val="003875BA"/>
    <w:rsid w:val="003961D2"/>
    <w:rsid w:val="003A23F6"/>
    <w:rsid w:val="003A4C14"/>
    <w:rsid w:val="003B4D9B"/>
    <w:rsid w:val="003D1077"/>
    <w:rsid w:val="003D16E3"/>
    <w:rsid w:val="003E58F3"/>
    <w:rsid w:val="003F676E"/>
    <w:rsid w:val="00412801"/>
    <w:rsid w:val="004138EE"/>
    <w:rsid w:val="00420A96"/>
    <w:rsid w:val="0042403D"/>
    <w:rsid w:val="00425A2A"/>
    <w:rsid w:val="00431E8E"/>
    <w:rsid w:val="004337A6"/>
    <w:rsid w:val="00434D36"/>
    <w:rsid w:val="00440E2E"/>
    <w:rsid w:val="00441567"/>
    <w:rsid w:val="00456BC2"/>
    <w:rsid w:val="00460C50"/>
    <w:rsid w:val="00465084"/>
    <w:rsid w:val="00465B75"/>
    <w:rsid w:val="004677A0"/>
    <w:rsid w:val="00467A61"/>
    <w:rsid w:val="00482515"/>
    <w:rsid w:val="00487CE1"/>
    <w:rsid w:val="004A005F"/>
    <w:rsid w:val="004A0133"/>
    <w:rsid w:val="004A4D36"/>
    <w:rsid w:val="004A58B8"/>
    <w:rsid w:val="004B04AF"/>
    <w:rsid w:val="004B3858"/>
    <w:rsid w:val="004B47BC"/>
    <w:rsid w:val="004B6F26"/>
    <w:rsid w:val="004C0A02"/>
    <w:rsid w:val="004C1C6F"/>
    <w:rsid w:val="004C268F"/>
    <w:rsid w:val="004C2A43"/>
    <w:rsid w:val="004C48F1"/>
    <w:rsid w:val="004C66BE"/>
    <w:rsid w:val="004F1030"/>
    <w:rsid w:val="004F4DED"/>
    <w:rsid w:val="00503C06"/>
    <w:rsid w:val="00505F9E"/>
    <w:rsid w:val="00506C8A"/>
    <w:rsid w:val="0051044C"/>
    <w:rsid w:val="0051565D"/>
    <w:rsid w:val="00526423"/>
    <w:rsid w:val="0053069D"/>
    <w:rsid w:val="005345DC"/>
    <w:rsid w:val="00536920"/>
    <w:rsid w:val="0053788E"/>
    <w:rsid w:val="005440A4"/>
    <w:rsid w:val="00546197"/>
    <w:rsid w:val="00547E91"/>
    <w:rsid w:val="0055089B"/>
    <w:rsid w:val="00552CC8"/>
    <w:rsid w:val="00557D78"/>
    <w:rsid w:val="00561FD0"/>
    <w:rsid w:val="005631DD"/>
    <w:rsid w:val="0057002F"/>
    <w:rsid w:val="00571596"/>
    <w:rsid w:val="00571C21"/>
    <w:rsid w:val="0058057F"/>
    <w:rsid w:val="00584A3C"/>
    <w:rsid w:val="00591715"/>
    <w:rsid w:val="00593F7F"/>
    <w:rsid w:val="005953FB"/>
    <w:rsid w:val="00595D20"/>
    <w:rsid w:val="005A551F"/>
    <w:rsid w:val="005A5575"/>
    <w:rsid w:val="005A7339"/>
    <w:rsid w:val="005B1A3E"/>
    <w:rsid w:val="005B1B9E"/>
    <w:rsid w:val="005B7C51"/>
    <w:rsid w:val="005C3027"/>
    <w:rsid w:val="005C5BCC"/>
    <w:rsid w:val="005D10D3"/>
    <w:rsid w:val="005D51D5"/>
    <w:rsid w:val="005D6D72"/>
    <w:rsid w:val="005E4BA4"/>
    <w:rsid w:val="005F05FA"/>
    <w:rsid w:val="005F6738"/>
    <w:rsid w:val="005F7F77"/>
    <w:rsid w:val="00601657"/>
    <w:rsid w:val="00612431"/>
    <w:rsid w:val="00615B6C"/>
    <w:rsid w:val="006207BE"/>
    <w:rsid w:val="006248C0"/>
    <w:rsid w:val="00630CA4"/>
    <w:rsid w:val="00632F03"/>
    <w:rsid w:val="00633B2E"/>
    <w:rsid w:val="00633D94"/>
    <w:rsid w:val="006364FC"/>
    <w:rsid w:val="0064284C"/>
    <w:rsid w:val="0064708A"/>
    <w:rsid w:val="006478D2"/>
    <w:rsid w:val="00650CAE"/>
    <w:rsid w:val="00662838"/>
    <w:rsid w:val="0067306F"/>
    <w:rsid w:val="00675481"/>
    <w:rsid w:val="00680D8F"/>
    <w:rsid w:val="00684AD1"/>
    <w:rsid w:val="006906DF"/>
    <w:rsid w:val="00692BC0"/>
    <w:rsid w:val="00693501"/>
    <w:rsid w:val="006A640B"/>
    <w:rsid w:val="006B2515"/>
    <w:rsid w:val="006C097C"/>
    <w:rsid w:val="006C6B59"/>
    <w:rsid w:val="006C763C"/>
    <w:rsid w:val="006E29E1"/>
    <w:rsid w:val="006E41BA"/>
    <w:rsid w:val="006E50AF"/>
    <w:rsid w:val="006E7E92"/>
    <w:rsid w:val="00701B68"/>
    <w:rsid w:val="00722624"/>
    <w:rsid w:val="00724E11"/>
    <w:rsid w:val="00746AEE"/>
    <w:rsid w:val="0075253E"/>
    <w:rsid w:val="007532FB"/>
    <w:rsid w:val="00757C46"/>
    <w:rsid w:val="0076128E"/>
    <w:rsid w:val="00763624"/>
    <w:rsid w:val="00767667"/>
    <w:rsid w:val="00777091"/>
    <w:rsid w:val="00785C1E"/>
    <w:rsid w:val="00790252"/>
    <w:rsid w:val="007A0FAB"/>
    <w:rsid w:val="007A3248"/>
    <w:rsid w:val="007A4F69"/>
    <w:rsid w:val="007C08ED"/>
    <w:rsid w:val="007C0B42"/>
    <w:rsid w:val="007C39A9"/>
    <w:rsid w:val="007D3C29"/>
    <w:rsid w:val="007E6EC2"/>
    <w:rsid w:val="007E7111"/>
    <w:rsid w:val="007F6366"/>
    <w:rsid w:val="007F6B24"/>
    <w:rsid w:val="008026E2"/>
    <w:rsid w:val="00804814"/>
    <w:rsid w:val="008051F3"/>
    <w:rsid w:val="00813137"/>
    <w:rsid w:val="00814B18"/>
    <w:rsid w:val="00816011"/>
    <w:rsid w:val="00824633"/>
    <w:rsid w:val="0082559F"/>
    <w:rsid w:val="0082726E"/>
    <w:rsid w:val="00841A67"/>
    <w:rsid w:val="00842A7C"/>
    <w:rsid w:val="00845A71"/>
    <w:rsid w:val="00850C14"/>
    <w:rsid w:val="00857637"/>
    <w:rsid w:val="0086239D"/>
    <w:rsid w:val="008633C0"/>
    <w:rsid w:val="00870899"/>
    <w:rsid w:val="0087693C"/>
    <w:rsid w:val="00882B32"/>
    <w:rsid w:val="008A5C52"/>
    <w:rsid w:val="008A6811"/>
    <w:rsid w:val="008B2264"/>
    <w:rsid w:val="008B2D32"/>
    <w:rsid w:val="008B3891"/>
    <w:rsid w:val="008C2800"/>
    <w:rsid w:val="008C5972"/>
    <w:rsid w:val="008C659C"/>
    <w:rsid w:val="008D342B"/>
    <w:rsid w:val="008E1D23"/>
    <w:rsid w:val="008E353E"/>
    <w:rsid w:val="008E36A5"/>
    <w:rsid w:val="008E4374"/>
    <w:rsid w:val="00913819"/>
    <w:rsid w:val="009159F2"/>
    <w:rsid w:val="00916738"/>
    <w:rsid w:val="009242E0"/>
    <w:rsid w:val="00927F0E"/>
    <w:rsid w:val="00935FB6"/>
    <w:rsid w:val="0094051F"/>
    <w:rsid w:val="0094448C"/>
    <w:rsid w:val="00947C06"/>
    <w:rsid w:val="00951C51"/>
    <w:rsid w:val="00952E11"/>
    <w:rsid w:val="00961C8E"/>
    <w:rsid w:val="00961C9B"/>
    <w:rsid w:val="00966868"/>
    <w:rsid w:val="00966BD2"/>
    <w:rsid w:val="00975C2F"/>
    <w:rsid w:val="00980390"/>
    <w:rsid w:val="0098106D"/>
    <w:rsid w:val="009828A1"/>
    <w:rsid w:val="00983CD9"/>
    <w:rsid w:val="00986BDF"/>
    <w:rsid w:val="00991B61"/>
    <w:rsid w:val="00992130"/>
    <w:rsid w:val="009964EB"/>
    <w:rsid w:val="00996608"/>
    <w:rsid w:val="009A038C"/>
    <w:rsid w:val="009A536C"/>
    <w:rsid w:val="009B1B6E"/>
    <w:rsid w:val="009B235A"/>
    <w:rsid w:val="009B5956"/>
    <w:rsid w:val="009B5CE6"/>
    <w:rsid w:val="009B6A6A"/>
    <w:rsid w:val="009C7F76"/>
    <w:rsid w:val="009D0411"/>
    <w:rsid w:val="009D3705"/>
    <w:rsid w:val="009E40DE"/>
    <w:rsid w:val="009E62F6"/>
    <w:rsid w:val="009E76E7"/>
    <w:rsid w:val="009F0B30"/>
    <w:rsid w:val="009F7561"/>
    <w:rsid w:val="00A00CB3"/>
    <w:rsid w:val="00A04158"/>
    <w:rsid w:val="00A067D5"/>
    <w:rsid w:val="00A14A22"/>
    <w:rsid w:val="00A2217B"/>
    <w:rsid w:val="00A3005F"/>
    <w:rsid w:val="00A303AF"/>
    <w:rsid w:val="00A32CC4"/>
    <w:rsid w:val="00A35166"/>
    <w:rsid w:val="00A41E29"/>
    <w:rsid w:val="00A6421E"/>
    <w:rsid w:val="00A64E4B"/>
    <w:rsid w:val="00A82080"/>
    <w:rsid w:val="00A83598"/>
    <w:rsid w:val="00A9355D"/>
    <w:rsid w:val="00A95874"/>
    <w:rsid w:val="00AA68DA"/>
    <w:rsid w:val="00AB445B"/>
    <w:rsid w:val="00AB5A7C"/>
    <w:rsid w:val="00AB7981"/>
    <w:rsid w:val="00AD480E"/>
    <w:rsid w:val="00AE2A76"/>
    <w:rsid w:val="00AE317A"/>
    <w:rsid w:val="00AE680A"/>
    <w:rsid w:val="00AE7468"/>
    <w:rsid w:val="00AF2416"/>
    <w:rsid w:val="00B01366"/>
    <w:rsid w:val="00B01C61"/>
    <w:rsid w:val="00B0437B"/>
    <w:rsid w:val="00B0510A"/>
    <w:rsid w:val="00B05869"/>
    <w:rsid w:val="00B11086"/>
    <w:rsid w:val="00B127BE"/>
    <w:rsid w:val="00B16F8F"/>
    <w:rsid w:val="00B2243C"/>
    <w:rsid w:val="00B3567B"/>
    <w:rsid w:val="00B358DA"/>
    <w:rsid w:val="00B366B3"/>
    <w:rsid w:val="00B42CA2"/>
    <w:rsid w:val="00B44599"/>
    <w:rsid w:val="00B506A2"/>
    <w:rsid w:val="00B51F7E"/>
    <w:rsid w:val="00B56CC2"/>
    <w:rsid w:val="00B6015E"/>
    <w:rsid w:val="00B652CC"/>
    <w:rsid w:val="00B66CFE"/>
    <w:rsid w:val="00B70F01"/>
    <w:rsid w:val="00B7190F"/>
    <w:rsid w:val="00B85C13"/>
    <w:rsid w:val="00BA1258"/>
    <w:rsid w:val="00BA46BC"/>
    <w:rsid w:val="00BA6AAD"/>
    <w:rsid w:val="00BA6F60"/>
    <w:rsid w:val="00BB35FA"/>
    <w:rsid w:val="00BC24BC"/>
    <w:rsid w:val="00BC77A8"/>
    <w:rsid w:val="00BE0190"/>
    <w:rsid w:val="00BE49E2"/>
    <w:rsid w:val="00BF25D7"/>
    <w:rsid w:val="00BF3D49"/>
    <w:rsid w:val="00BF400D"/>
    <w:rsid w:val="00BF70D3"/>
    <w:rsid w:val="00BF7270"/>
    <w:rsid w:val="00C05D52"/>
    <w:rsid w:val="00C12E91"/>
    <w:rsid w:val="00C1400A"/>
    <w:rsid w:val="00C25763"/>
    <w:rsid w:val="00C37A61"/>
    <w:rsid w:val="00C412BE"/>
    <w:rsid w:val="00C45728"/>
    <w:rsid w:val="00C57299"/>
    <w:rsid w:val="00C57E53"/>
    <w:rsid w:val="00C63C0E"/>
    <w:rsid w:val="00C667AD"/>
    <w:rsid w:val="00C74FB5"/>
    <w:rsid w:val="00C77588"/>
    <w:rsid w:val="00C81144"/>
    <w:rsid w:val="00C81C91"/>
    <w:rsid w:val="00C84E8D"/>
    <w:rsid w:val="00C8702B"/>
    <w:rsid w:val="00C97068"/>
    <w:rsid w:val="00CA7DB3"/>
    <w:rsid w:val="00CB08B5"/>
    <w:rsid w:val="00CB5DE7"/>
    <w:rsid w:val="00CB6217"/>
    <w:rsid w:val="00CC1DED"/>
    <w:rsid w:val="00CC7461"/>
    <w:rsid w:val="00CD0DD4"/>
    <w:rsid w:val="00CD2842"/>
    <w:rsid w:val="00CD54C0"/>
    <w:rsid w:val="00CE17AD"/>
    <w:rsid w:val="00CE2FCC"/>
    <w:rsid w:val="00CE53AF"/>
    <w:rsid w:val="00CF7419"/>
    <w:rsid w:val="00D01A15"/>
    <w:rsid w:val="00D04808"/>
    <w:rsid w:val="00D07B1E"/>
    <w:rsid w:val="00D1000B"/>
    <w:rsid w:val="00D4141A"/>
    <w:rsid w:val="00D53370"/>
    <w:rsid w:val="00D60593"/>
    <w:rsid w:val="00D732EA"/>
    <w:rsid w:val="00D7337B"/>
    <w:rsid w:val="00D820ED"/>
    <w:rsid w:val="00D93300"/>
    <w:rsid w:val="00DB2962"/>
    <w:rsid w:val="00DB2D2D"/>
    <w:rsid w:val="00DC3F8B"/>
    <w:rsid w:val="00DC7BC3"/>
    <w:rsid w:val="00DD1C0C"/>
    <w:rsid w:val="00DE4DC0"/>
    <w:rsid w:val="00E03E1F"/>
    <w:rsid w:val="00E153AE"/>
    <w:rsid w:val="00E25925"/>
    <w:rsid w:val="00E25BAE"/>
    <w:rsid w:val="00E26057"/>
    <w:rsid w:val="00E40A33"/>
    <w:rsid w:val="00E4619A"/>
    <w:rsid w:val="00E50F1F"/>
    <w:rsid w:val="00E607A1"/>
    <w:rsid w:val="00E640C1"/>
    <w:rsid w:val="00E71AE2"/>
    <w:rsid w:val="00E8324B"/>
    <w:rsid w:val="00E83C50"/>
    <w:rsid w:val="00E8755F"/>
    <w:rsid w:val="00E902CB"/>
    <w:rsid w:val="00E932E1"/>
    <w:rsid w:val="00E95D5A"/>
    <w:rsid w:val="00E9666B"/>
    <w:rsid w:val="00EA2266"/>
    <w:rsid w:val="00EB0342"/>
    <w:rsid w:val="00EC37EA"/>
    <w:rsid w:val="00EC39C1"/>
    <w:rsid w:val="00EC6F3A"/>
    <w:rsid w:val="00ED3446"/>
    <w:rsid w:val="00ED58B8"/>
    <w:rsid w:val="00EE466E"/>
    <w:rsid w:val="00EE5A56"/>
    <w:rsid w:val="00EE69F5"/>
    <w:rsid w:val="00EF085A"/>
    <w:rsid w:val="00EF2F85"/>
    <w:rsid w:val="00EF7F24"/>
    <w:rsid w:val="00F05B9D"/>
    <w:rsid w:val="00F10F74"/>
    <w:rsid w:val="00F13156"/>
    <w:rsid w:val="00F1431F"/>
    <w:rsid w:val="00F30794"/>
    <w:rsid w:val="00F32882"/>
    <w:rsid w:val="00F44374"/>
    <w:rsid w:val="00F46AE7"/>
    <w:rsid w:val="00F5284C"/>
    <w:rsid w:val="00F540C5"/>
    <w:rsid w:val="00F61017"/>
    <w:rsid w:val="00F623EE"/>
    <w:rsid w:val="00F7705C"/>
    <w:rsid w:val="00F8256F"/>
    <w:rsid w:val="00F8580E"/>
    <w:rsid w:val="00FA0C01"/>
    <w:rsid w:val="00FB5949"/>
    <w:rsid w:val="00FB6505"/>
    <w:rsid w:val="00FC3D13"/>
    <w:rsid w:val="00FC4EF8"/>
    <w:rsid w:val="00FC66FF"/>
    <w:rsid w:val="00FD1226"/>
    <w:rsid w:val="00FD206E"/>
    <w:rsid w:val="00FD4692"/>
    <w:rsid w:val="00FD5A0F"/>
    <w:rsid w:val="00FD6618"/>
    <w:rsid w:val="00FD7A1F"/>
    <w:rsid w:val="00FE1F1E"/>
    <w:rsid w:val="04661B68"/>
    <w:rsid w:val="056A7C50"/>
    <w:rsid w:val="07240AEB"/>
    <w:rsid w:val="076D15CF"/>
    <w:rsid w:val="08381BDD"/>
    <w:rsid w:val="0A83209D"/>
    <w:rsid w:val="0D766D04"/>
    <w:rsid w:val="112C6057"/>
    <w:rsid w:val="118B7221"/>
    <w:rsid w:val="12B11DE0"/>
    <w:rsid w:val="17A529B0"/>
    <w:rsid w:val="19050CEF"/>
    <w:rsid w:val="2080016D"/>
    <w:rsid w:val="26CA0394"/>
    <w:rsid w:val="2A4D1B21"/>
    <w:rsid w:val="2E530C6F"/>
    <w:rsid w:val="306B5D00"/>
    <w:rsid w:val="33D90E9F"/>
    <w:rsid w:val="36CC15BF"/>
    <w:rsid w:val="37F60485"/>
    <w:rsid w:val="3B2B1F81"/>
    <w:rsid w:val="40C35BDE"/>
    <w:rsid w:val="41614434"/>
    <w:rsid w:val="41B4616B"/>
    <w:rsid w:val="4A846928"/>
    <w:rsid w:val="4B6376D4"/>
    <w:rsid w:val="4C161994"/>
    <w:rsid w:val="5A602923"/>
    <w:rsid w:val="5FE11C47"/>
    <w:rsid w:val="618A6608"/>
    <w:rsid w:val="651144BD"/>
    <w:rsid w:val="668313EA"/>
    <w:rsid w:val="6D0078A6"/>
    <w:rsid w:val="6DB12CE1"/>
    <w:rsid w:val="6F615A1C"/>
    <w:rsid w:val="754216F2"/>
    <w:rsid w:val="7C666294"/>
    <w:rsid w:val="7DA8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宋体" w:hAnsi="宋体" w:eastAsia="宋体"/>
      <w:b/>
      <w:sz w:val="32"/>
      <w:szCs w:val="32"/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1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2">
    <w:name w:val="Date"/>
    <w:basedOn w:val="1"/>
    <w:next w:val="1"/>
    <w:link w:val="27"/>
    <w:semiHidden/>
    <w:unhideWhenUsed/>
    <w:qFormat/>
    <w:uiPriority w:val="99"/>
    <w:pPr>
      <w:ind w:left="100" w:leftChars="2500"/>
    </w:p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</w:style>
  <w:style w:type="paragraph" w:styleId="16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2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3">
    <w:name w:val="标题 1 字符"/>
    <w:basedOn w:val="19"/>
    <w:link w:val="2"/>
    <w:qFormat/>
    <w:uiPriority w:val="9"/>
    <w:rPr>
      <w:b/>
      <w:bCs/>
      <w:kern w:val="44"/>
      <w:sz w:val="36"/>
      <w:szCs w:val="44"/>
    </w:rPr>
  </w:style>
  <w:style w:type="character" w:customStyle="1" w:styleId="24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字符"/>
    <w:basedOn w:val="19"/>
    <w:link w:val="4"/>
    <w:qFormat/>
    <w:uiPriority w:val="9"/>
    <w:rPr>
      <w:rFonts w:ascii="宋体" w:hAnsi="宋体" w:eastAsia="宋体"/>
      <w:b/>
      <w:sz w:val="32"/>
      <w:szCs w:val="32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7">
    <w:name w:val="日期 字符"/>
    <w:basedOn w:val="19"/>
    <w:link w:val="12"/>
    <w:semiHidden/>
    <w:qFormat/>
    <w:uiPriority w:val="99"/>
  </w:style>
  <w:style w:type="character" w:customStyle="1" w:styleId="28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9">
    <w:name w:val="desc"/>
    <w:basedOn w:val="19"/>
    <w:qFormat/>
    <w:uiPriority w:val="0"/>
  </w:style>
  <w:style w:type="character" w:customStyle="1" w:styleId="30">
    <w:name w:val="标题 4 字符"/>
    <w:basedOn w:val="19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1">
    <w:name w:val="标题 5 字符"/>
    <w:basedOn w:val="19"/>
    <w:link w:val="6"/>
    <w:semiHidden/>
    <w:qFormat/>
    <w:uiPriority w:val="9"/>
    <w:rPr>
      <w:b/>
      <w:bCs/>
      <w:sz w:val="28"/>
      <w:szCs w:val="28"/>
    </w:rPr>
  </w:style>
  <w:style w:type="character" w:customStyle="1" w:styleId="32">
    <w:name w:val="标题 6 字符"/>
    <w:basedOn w:val="19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3">
    <w:name w:val="标题 7 字符"/>
    <w:basedOn w:val="19"/>
    <w:link w:val="8"/>
    <w:semiHidden/>
    <w:qFormat/>
    <w:uiPriority w:val="9"/>
    <w:rPr>
      <w:b/>
      <w:bCs/>
      <w:sz w:val="24"/>
      <w:szCs w:val="24"/>
    </w:rPr>
  </w:style>
  <w:style w:type="character" w:customStyle="1" w:styleId="34">
    <w:name w:val="标题 8 字符"/>
    <w:basedOn w:val="19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5">
    <w:name w:val="标题 9 字符"/>
    <w:basedOn w:val="19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styleId="36">
    <w:name w:val="List Paragraph"/>
    <w:basedOn w:val="1"/>
    <w:qFormat/>
    <w:uiPriority w:val="34"/>
    <w:pPr>
      <w:widowControl/>
      <w:spacing w:after="160" w:line="259" w:lineRule="auto"/>
      <w:ind w:firstLine="420" w:firstLineChars="200"/>
      <w:jc w:val="left"/>
    </w:pPr>
    <w:rPr>
      <w:kern w:val="0"/>
      <w:sz w:val="22"/>
    </w:rPr>
  </w:style>
  <w:style w:type="paragraph" w:customStyle="1" w:styleId="37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8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C00A55-DA40-4F51-8E3D-03CE33C5DB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1244</Words>
  <Characters>1321</Characters>
  <Lines>49</Lines>
  <Paragraphs>13</Paragraphs>
  <TotalTime>6</TotalTime>
  <ScaleCrop>false</ScaleCrop>
  <LinksUpToDate>false</LinksUpToDate>
  <CharactersWithSpaces>1377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2026-06-23T21:29:00Z</dcterms:created>
  <dc:creator>niuyunfeng</dc:creator>
  <cp:lastModifiedBy>魏冉</cp:lastModifiedBy>
  <dcterms:modified xsi:type="dcterms:W3CDTF">2026-07-14T07:37:45Z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BF51F2604E5C486E8921D287471A9DCA_13</vt:lpwstr>
  </property>
  <property fmtid="{D5CDD505-2E9C-101B-9397-08002B2CF9AE}" pid="4" name="KSOTemplateDocerSaveRecord">
    <vt:lpwstr>eyJoZGlkIjoiNTE3ZjJkZTc4NWU5NDE5ZWI3ZTZhZDc0NjU4MmQzYjkiLCJ1c2VySWQiOiIxODY0MzU4NzM4In0=</vt:lpwstr>
  </property>
</Properties>
</file>