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文化素质教育课程开课申请操作流程</w:t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1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）进入新教务系统，选择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“其他用户”</w:t>
      </w:r>
      <w:r>
        <w:rPr>
          <w:rFonts w:hint="eastAsia" w:cs="Times New Roman" w:asciiTheme="majorEastAsia" w:hAnsiTheme="majorEastAsia" w:eastAsiaTheme="majorEastAsia"/>
          <w:color w:val="000000"/>
          <w:sz w:val="24"/>
          <w:szCs w:val="24"/>
        </w:rPr>
        <w:t>。</w:t>
      </w:r>
    </w:p>
    <w:p>
      <w:pPr>
        <w:widowControl/>
        <w:spacing w:before="150" w:after="150" w:line="360" w:lineRule="auto"/>
        <w:ind w:firstLine="480" w:firstLineChars="200"/>
        <w:jc w:val="left"/>
        <w:rPr>
          <w:rFonts w:ascii="Times New Roman" w:hAnsi="Times New Roman" w:cs="Times New Roman" w:eastAsiaTheme="majorEastAsia"/>
          <w:color w:val="0000FF"/>
          <w:kern w:val="0"/>
          <w:sz w:val="24"/>
          <w:szCs w:val="24"/>
          <w:u w:val="single"/>
        </w:rPr>
      </w:pPr>
      <w:r>
        <w:rPr>
          <w:rFonts w:ascii="Times New Roman" w:cs="Times New Roman" w:hAnsiTheme="majorEastAsia" w:eastAsiaTheme="majorEastAsia"/>
          <w:sz w:val="24"/>
          <w:szCs w:val="24"/>
        </w:rPr>
        <w:t>新教务系统网址：</w:t>
      </w:r>
      <w:r>
        <w:fldChar w:fldCharType="begin"/>
      </w:r>
      <w:r>
        <w:instrText xml:space="preserve"> HYPERLINK "http://jwts.hitwh.edu.cn/" </w:instrText>
      </w:r>
      <w:r>
        <w:fldChar w:fldCharType="separate"/>
      </w:r>
      <w:r>
        <w:rPr>
          <w:rFonts w:ascii="Times New Roman" w:hAnsi="Times New Roman" w:cs="Times New Roman" w:eastAsiaTheme="majorEastAsia"/>
          <w:color w:val="0000FF"/>
          <w:kern w:val="0"/>
          <w:sz w:val="24"/>
          <w:szCs w:val="24"/>
          <w:u w:val="single"/>
        </w:rPr>
        <w:t>http://jwts.hitwh.edu.cn/</w:t>
      </w:r>
      <w:r>
        <w:rPr>
          <w:rFonts w:ascii="Times New Roman" w:hAnsi="Times New Roman" w:cs="Times New Roman" w:eastAsiaTheme="majorEastAsia"/>
          <w:color w:val="0000FF"/>
          <w:kern w:val="0"/>
          <w:sz w:val="24"/>
          <w:szCs w:val="24"/>
          <w:u w:val="single"/>
        </w:rPr>
        <w:fldChar w:fldCharType="end"/>
      </w:r>
    </w:p>
    <w:p>
      <w:pPr>
        <w:widowControl/>
        <w:spacing w:before="150" w:after="150" w:line="360" w:lineRule="auto"/>
        <w:ind w:firstLine="480" w:firstLineChars="200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推荐浏览器：火狐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Firefox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浏览器或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360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浏览器（极速模式）。</w:t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709920" cy="3285490"/>
            <wp:effectExtent l="0" t="0" r="5080" b="0"/>
            <wp:docPr id="5" name="图片 5" descr="http://web.hitwh.edu.cn/_upload/article/images/8d/7e/65c0dab44264a1ab7538ec763e4b/f1d009ba-63ff-49a8-9ff3-ae17c1b1c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eb.hitwh.edu.cn/_upload/article/images/8d/7e/65c0dab44264a1ab7538ec763e4b/f1d009ba-63ff-49a8-9ff3-ae17c1b1cbb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FF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2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）用户名为教师人事系统职工号，密码需要区分大小写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</w:rPr>
        <w:t>。</w:t>
      </w: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密码遗忘请联系各</w:t>
      </w:r>
      <w:r>
        <w:rPr>
          <w:rFonts w:hint="eastAsia" w:ascii="Times New Roman" w:cs="Times New Roman" w:hAnsiTheme="majorEastAsia" w:eastAsiaTheme="majorEastAsia"/>
          <w:color w:val="FF0000"/>
          <w:sz w:val="24"/>
          <w:szCs w:val="24"/>
        </w:rPr>
        <w:t>学院</w:t>
      </w: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教务员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。</w:t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3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）修改登录角色：部分双角色教师确认开课请用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“教师”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角色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</w:rPr>
        <w:t>。</w:t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699125" cy="2774950"/>
            <wp:effectExtent l="0" t="0" r="0" b="6350"/>
            <wp:docPr id="4" name="图片 4" descr="http://web.hitwh.edu.cn/_upload/article/images/8d/7e/65c0dab44264a1ab7538ec763e4b/ecf527f4-d413-4cd0-812f-b4ac3e018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eb.hitwh.edu.cn/_upload/article/images/8d/7e/65c0dab44264a1ab7538ec763e4b/ecf527f4-d413-4cd0-812f-b4ac3e0180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4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）进入开课计划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--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开课确认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--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文化素质教育</w:t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699125" cy="2785745"/>
            <wp:effectExtent l="0" t="0" r="0" b="0"/>
            <wp:docPr id="3" name="图片 3" descr="http://web.hitwh.edu.cn/_upload/article/images/8d/7e/65c0dab44264a1ab7538ec763e4b/ac09f2c0-2294-4c3c-948d-36283a5d8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eb.hitwh.edu.cn/_upload/article/images/8d/7e/65c0dab44264a1ab7538ec763e4b/ac09f2c0-2294-4c3c-948d-36283a5d80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5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）选择是否开课：</w:t>
      </w:r>
    </w:p>
    <w:p>
      <w:pPr>
        <w:widowControl/>
        <w:spacing w:before="150" w:after="150" w:line="360" w:lineRule="auto"/>
        <w:ind w:firstLine="420"/>
        <w:jc w:val="left"/>
        <w:rPr>
          <w:rFonts w:cs="Times New Roman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开课：点击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“开课”并填写相关信息</w:t>
      </w:r>
      <w:r>
        <w:rPr>
          <w:rFonts w:hint="eastAsia" w:cs="Times New Roman" w:asciiTheme="majorEastAsia" w:hAnsiTheme="majorEastAsia" w:eastAsiaTheme="majorEastAsia"/>
          <w:color w:val="000000"/>
          <w:sz w:val="24"/>
          <w:szCs w:val="24"/>
        </w:rPr>
        <w:t>，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点击确定，即可完成开课。</w:t>
      </w:r>
    </w:p>
    <w:p>
      <w:pPr>
        <w:widowControl/>
        <w:spacing w:before="150" w:after="150" w:line="360" w:lineRule="auto"/>
        <w:ind w:firstLine="420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不开课：点击“不开课”，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弹出对话框选择确定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</w:rPr>
        <w:t>，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即为不开课成功。</w:t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699125" cy="786765"/>
            <wp:effectExtent l="0" t="0" r="0" b="0"/>
            <wp:docPr id="2" name="图片 2" descr="http://web.hitwh.edu.cn/_upload/article/images/8d/7e/65c0dab44264a1ab7538ec763e4b/fafb0bfe-8dcd-4bbf-9ed4-8228a8b4e0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eb.hitwh.edu.cn/_upload/article/images/8d/7e/65c0dab44264a1ab7538ec763e4b/fafb0bfe-8dcd-4bbf-9ed4-8228a8b4e00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699125" cy="1871345"/>
            <wp:effectExtent l="0" t="0" r="0" b="0"/>
            <wp:docPr id="1" name="图片 1" descr="http://web.hitwh.edu.cn/_upload/article/images/8d/7e/65c0dab44264a1ab7538ec763e4b/99a44bb5-7875-449b-8a51-e0e7e9a17b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eb.hitwh.edu.cn/_upload/article/images/8d/7e/65c0dab44264a1ab7538ec763e4b/99a44bb5-7875-449b-8a51-e0e7e9a17bd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 w:line="450" w:lineRule="atLeas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6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）容量：按照学校的要求填写（书院课程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30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人、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SPOC课程60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人、其他课程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160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人）。</w:t>
      </w:r>
    </w:p>
    <w:p>
      <w:pPr>
        <w:widowControl/>
        <w:spacing w:before="150" w:after="150" w:line="360" w:lineRule="auto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7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）学生选课要求：根据课程需要合理填写。如课程库信息已经填写过，此处可以不用再填写。</w:t>
      </w:r>
    </w:p>
    <w:p>
      <w:pPr>
        <w:widowControl/>
        <w:spacing w:before="150" w:after="150" w:line="360" w:lineRule="auto"/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8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）排课要求：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需填写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“开设班级数”、“上课周学时”、“上课周次”、“是否需要安排期末笔试考试”及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其他排课说明（如开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个班级，周学时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 w:ascii="Times New Roman" w:hAnsi="Times New Roman" w:cs="Times New Roman" w:eastAsiaTheme="majorEastAsia"/>
          <w:color w:val="00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  <w:t>-</w:t>
      </w:r>
      <w:r>
        <w:rPr>
          <w:rFonts w:hint="eastAsia" w:ascii="Times New Roman" w:hAnsi="Times New Roman" w:cs="Times New Roman" w:eastAsiaTheme="majorEastAsia"/>
          <w:color w:val="00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周上课，需要安排期末笔试考试，第二个班排在周一、周三晚上）。</w:t>
      </w:r>
    </w:p>
    <w:p>
      <w:pPr>
        <w:widowControl/>
        <w:spacing w:before="150" w:after="150" w:line="360" w:lineRule="auto"/>
        <w:ind w:firstLine="480" w:firstLineChars="200"/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注意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：没有填写排课说明的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</w:rPr>
        <w:t>，将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根据教室使用情况安排，安排后不能随意修改。</w:t>
      </w:r>
    </w:p>
    <w:p>
      <w:pPr>
        <w:widowControl/>
        <w:spacing w:before="150" w:after="150" w:line="360" w:lineRule="auto"/>
        <w:rPr>
          <w:rFonts w:ascii="Times New Roman" w:hAnsi="Times New Roman" w:cs="Times New Roman" w:eastAsiaTheme="majorEastAsia"/>
          <w:color w:val="00000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9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）开课时间及周次：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除多门课程时间冲突外，课程应在</w:t>
      </w:r>
      <w:r>
        <w:rPr>
          <w:rFonts w:cs="Times New Roman" w:asciiTheme="minorEastAsia" w:hAnsiTheme="minorEastAsia"/>
          <w:color w:val="000000"/>
          <w:sz w:val="24"/>
          <w:szCs w:val="24"/>
          <w:shd w:val="clear" w:color="auto" w:fill="FFFFFF"/>
        </w:rPr>
        <w:t>“通识课预留时间段”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（周二第三大节和周四第三大节）内开课。请根据课程的总学时，参照下表填写上课周学时及周次。</w:t>
      </w:r>
    </w:p>
    <w:tbl>
      <w:tblPr>
        <w:tblStyle w:val="3"/>
        <w:tblW w:w="70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706"/>
        <w:gridCol w:w="1706"/>
        <w:gridCol w:w="36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32" w:hRule="atLeast"/>
          <w:jc w:val="center"/>
        </w:trPr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color w:val="333333"/>
                <w:kern w:val="0"/>
                <w:sz w:val="24"/>
                <w:szCs w:val="24"/>
              </w:rPr>
              <w:t>总学时数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color w:val="333333"/>
                <w:kern w:val="0"/>
                <w:sz w:val="24"/>
                <w:szCs w:val="24"/>
              </w:rPr>
              <w:t>周学时数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color w:val="333333"/>
                <w:kern w:val="0"/>
                <w:sz w:val="24"/>
                <w:szCs w:val="24"/>
              </w:rPr>
              <w:t>周次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40" w:hRule="atLeast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3-11</w:t>
            </w:r>
            <w:r>
              <w:rPr>
                <w:rFonts w:ascii="Times New Roman" w:cs="Times New Roman" w:hAnsiTheme="majorEastAsia" w:eastAsiaTheme="majorEastAsi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cs="Times New Roman" w:hAnsiTheme="majorEastAsia" w:eastAsiaTheme="majorEastAsia"/>
                <w:color w:val="333333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cs="Times New Roman" w:hAnsiTheme="majorEastAsia" w:eastAsiaTheme="majorEastAsia"/>
                <w:color w:val="333333"/>
                <w:kern w:val="0"/>
                <w:sz w:val="24"/>
                <w:szCs w:val="24"/>
              </w:rPr>
              <w:t>周每周</w:t>
            </w: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Times New Roman" w:cs="Times New Roman" w:hAnsiTheme="majorEastAsia" w:eastAsiaTheme="majorEastAsia"/>
                <w:color w:val="333333"/>
                <w:kern w:val="0"/>
                <w:sz w:val="24"/>
                <w:szCs w:val="24"/>
              </w:rPr>
              <w:t>学时）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7" w:hRule="atLeas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12-19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5" w:hRule="atLeas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3-1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3-9</w:t>
            </w:r>
            <w:r>
              <w:rPr>
                <w:rFonts w:ascii="Times New Roman" w:cs="Times New Roman" w:hAnsiTheme="majorEastAsia" w:eastAsiaTheme="majorEastAsi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cs="Times New Roman" w:hAnsiTheme="majorEastAsia" w:eastAsiaTheme="majorEastAsia"/>
                <w:color w:val="333333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Times New Roman" w:cs="Times New Roman" w:hAnsiTheme="majorEastAsia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cs="Times New Roman" w:hAnsiTheme="majorEastAsia" w:eastAsiaTheme="majorEastAsia"/>
                <w:color w:val="333333"/>
                <w:kern w:val="0"/>
                <w:sz w:val="24"/>
                <w:szCs w:val="24"/>
              </w:rPr>
              <w:t>周每周</w:t>
            </w: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Times New Roman" w:cs="Times New Roman" w:hAnsiTheme="majorEastAsia" w:eastAsiaTheme="majorEastAsia"/>
                <w:color w:val="333333"/>
                <w:kern w:val="0"/>
                <w:sz w:val="24"/>
                <w:szCs w:val="24"/>
              </w:rPr>
              <w:t>学时）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12-17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3-1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50" w:after="150"/>
              <w:ind w:firstLine="600" w:firstLineChars="250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3-1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9</w:t>
            </w:r>
          </w:p>
        </w:tc>
      </w:tr>
    </w:tbl>
    <w:p>
      <w:pPr>
        <w:widowControl/>
        <w:numPr>
          <w:ilvl w:val="0"/>
          <w:numId w:val="1"/>
        </w:numPr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 w:themeColor="text1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课程考核：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2020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秋季学期如能正常返校上课，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教师可自行设计合理的考核方式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若课程考核包括期末笔试考试，原则上将安排在结课时间下一周的周二或周四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  <w:t>13:45-15:45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举行。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如果不能返校，</w:t>
      </w:r>
      <w:r>
        <w:rPr>
          <w:rFonts w:ascii="Times New Roman" w:hAnsi="Times New Roman" w:cs="Times New Roman" w:eastAsiaTheme="majorEastAsia"/>
          <w:color w:val="000000" w:themeColor="text1"/>
          <w:sz w:val="24"/>
          <w:szCs w:val="24"/>
        </w:rPr>
        <w:t>2020</w:t>
      </w:r>
      <w:r>
        <w:rPr>
          <w:rFonts w:ascii="Times New Roman" w:cs="Times New Roman" w:hAnsiTheme="majorEastAsia" w:eastAsiaTheme="majorEastAsia"/>
          <w:color w:val="000000" w:themeColor="text1"/>
          <w:sz w:val="24"/>
          <w:szCs w:val="24"/>
        </w:rPr>
        <w:t>秋季学期文化素质教育课程仍旧采用在线教学，课程采用在线考试、大作业、课程论文、口试、答辩等形式完成考核。</w:t>
      </w:r>
    </w:p>
    <w:p>
      <w:pPr>
        <w:rPr>
          <w:rFonts w:ascii="Times New Roman" w:hAnsi="Times New Roman" w:cs="Times New Roman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17B28"/>
    <w:multiLevelType w:val="singleLevel"/>
    <w:tmpl w:val="9F117B28"/>
    <w:lvl w:ilvl="0" w:tentative="0">
      <w:start w:val="10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6D9"/>
    <w:rsid w:val="00AF46D9"/>
    <w:rsid w:val="00EF040E"/>
    <w:rsid w:val="00F65DF0"/>
    <w:rsid w:val="2E1F2C1C"/>
    <w:rsid w:val="528A4C77"/>
    <w:rsid w:val="53587E03"/>
    <w:rsid w:val="66B2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776</Characters>
  <Lines>6</Lines>
  <Paragraphs>1</Paragraphs>
  <TotalTime>66</TotalTime>
  <ScaleCrop>false</ScaleCrop>
  <LinksUpToDate>false</LinksUpToDate>
  <CharactersWithSpaces>910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2020-07-10T09:41:00Z</dcterms:created>
  <dc:creator>jiaowuchu</dc:creator>
  <cp:lastModifiedBy>Administrator</cp:lastModifiedBy>
  <dcterms:modified xsi:type="dcterms:W3CDTF">2020-07-10T12:40:22Z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