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lang w:val="zh-CN"/>
        </w:rPr>
        <w:id w:val="1789849231"/>
        <w:docPartObj>
          <w:docPartGallery w:val="Table of Contents"/>
          <w:docPartUnique/>
        </w:docPartObj>
      </w:sdtPr>
      <w:sdtEndPr>
        <w:rPr>
          <w:rFonts w:ascii="Calibri" w:hAnsi="Calibri" w:eastAsia="宋体" w:cs="Times New Roman"/>
          <w:b/>
          <w:bCs/>
          <w:color w:val="auto"/>
          <w:kern w:val="2"/>
          <w:sz w:val="21"/>
          <w:szCs w:val="22"/>
          <w:lang w:val="zh-CN"/>
        </w:rPr>
      </w:sdtEndPr>
      <w:sdtContent>
        <w:p w14:paraId="5CB3B869">
          <w:pPr>
            <w:pStyle w:val="23"/>
            <w:jc w:val="center"/>
          </w:pPr>
          <w:bookmarkStart w:id="52" w:name="_GoBack"/>
          <w:bookmarkEnd w:id="52"/>
          <w:bookmarkStart w:id="0" w:name="_Toc6818887"/>
          <w:bookmarkStart w:id="1" w:name="_Toc408583943"/>
          <w:r>
            <w:rPr>
              <w:lang w:val="zh-CN"/>
            </w:rPr>
            <w:t>目录</w:t>
          </w:r>
        </w:p>
        <w:p w14:paraId="3EFF7A07">
          <w:pPr>
            <w:pStyle w:val="8"/>
            <w:tabs>
              <w:tab w:val="right" w:leader="dot"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"_Toc23834453" </w:instrText>
          </w:r>
          <w:r>
            <w:fldChar w:fldCharType="separate"/>
          </w:r>
          <w:r>
            <w:rPr>
              <w:rStyle w:val="12"/>
            </w:rPr>
            <w:t>项目技术需求</w:t>
          </w:r>
          <w:r>
            <w:tab/>
          </w:r>
          <w:r>
            <w:fldChar w:fldCharType="begin"/>
          </w:r>
          <w:r>
            <w:instrText xml:space="preserve"> PAGEREF _Toc23834453 \h </w:instrText>
          </w:r>
          <w:r>
            <w:fldChar w:fldCharType="separate"/>
          </w:r>
          <w:r>
            <w:t>1</w:t>
          </w:r>
          <w:r>
            <w:fldChar w:fldCharType="end"/>
          </w:r>
          <w:r>
            <w:fldChar w:fldCharType="end"/>
          </w:r>
        </w:p>
        <w:p w14:paraId="5B4A4EAD">
          <w:pPr>
            <w:pStyle w:val="9"/>
            <w:tabs>
              <w:tab w:val="left" w:pos="1260"/>
              <w:tab w:val="right" w:leader="dot" w:pos="8296"/>
            </w:tabs>
          </w:pPr>
          <w:r>
            <w:fldChar w:fldCharType="begin"/>
          </w:r>
          <w:r>
            <w:instrText xml:space="preserve"> HYPERLINK \l "_Toc23834454" </w:instrText>
          </w:r>
          <w:r>
            <w:fldChar w:fldCharType="separate"/>
          </w:r>
          <w:r>
            <w:rPr>
              <w:rStyle w:val="12"/>
            </w:rPr>
            <w:t>一、</w:t>
          </w:r>
          <w:r>
            <w:tab/>
          </w:r>
          <w:r>
            <w:rPr>
              <w:rStyle w:val="12"/>
            </w:rPr>
            <w:t>项目概况</w:t>
          </w:r>
          <w:r>
            <w:tab/>
          </w:r>
          <w:r>
            <w:fldChar w:fldCharType="begin"/>
          </w:r>
          <w:r>
            <w:instrText xml:space="preserve"> PAGEREF _Toc23834454 \h </w:instrText>
          </w:r>
          <w:r>
            <w:fldChar w:fldCharType="separate"/>
          </w:r>
          <w:r>
            <w:t>1</w:t>
          </w:r>
          <w:r>
            <w:fldChar w:fldCharType="end"/>
          </w:r>
          <w:r>
            <w:fldChar w:fldCharType="end"/>
          </w:r>
        </w:p>
        <w:p w14:paraId="3E8C1939">
          <w:pPr>
            <w:pStyle w:val="5"/>
            <w:tabs>
              <w:tab w:val="right" w:leader="dot" w:pos="8296"/>
            </w:tabs>
          </w:pPr>
          <w:r>
            <w:fldChar w:fldCharType="begin"/>
          </w:r>
          <w:r>
            <w:instrText xml:space="preserve"> HYPERLINK \l "_Toc23834455" </w:instrText>
          </w:r>
          <w:r>
            <w:fldChar w:fldCharType="separate"/>
          </w:r>
          <w:r>
            <w:rPr>
              <w:rStyle w:val="12"/>
              <w:lang w:val="sq-AL"/>
            </w:rPr>
            <w:t>1、建设目标</w:t>
          </w:r>
          <w:r>
            <w:tab/>
          </w:r>
          <w:r>
            <w:fldChar w:fldCharType="begin"/>
          </w:r>
          <w:r>
            <w:instrText xml:space="preserve"> PAGEREF _Toc23834455 \h </w:instrText>
          </w:r>
          <w:r>
            <w:fldChar w:fldCharType="separate"/>
          </w:r>
          <w:r>
            <w:t>1</w:t>
          </w:r>
          <w:r>
            <w:fldChar w:fldCharType="end"/>
          </w:r>
          <w:r>
            <w:fldChar w:fldCharType="end"/>
          </w:r>
        </w:p>
        <w:p w14:paraId="7BF73D02">
          <w:pPr>
            <w:pStyle w:val="5"/>
            <w:tabs>
              <w:tab w:val="right" w:leader="dot" w:pos="8296"/>
            </w:tabs>
          </w:pPr>
          <w:r>
            <w:fldChar w:fldCharType="begin"/>
          </w:r>
          <w:r>
            <w:instrText xml:space="preserve"> HYPERLINK \l "_Toc23834456" </w:instrText>
          </w:r>
          <w:r>
            <w:fldChar w:fldCharType="separate"/>
          </w:r>
          <w:r>
            <w:rPr>
              <w:rStyle w:val="12"/>
              <w:lang w:val="sq-AL"/>
            </w:rPr>
            <w:t>2</w:t>
          </w:r>
          <w:r>
            <w:rPr>
              <w:rStyle w:val="12"/>
              <w:rFonts w:ascii="宋体" w:hAnsi="宋体"/>
              <w:lang w:val="sq-AL"/>
            </w:rPr>
            <w:t>、预期的建设效果</w:t>
          </w:r>
          <w:r>
            <w:tab/>
          </w:r>
          <w:r>
            <w:fldChar w:fldCharType="begin"/>
          </w:r>
          <w:r>
            <w:instrText xml:space="preserve"> PAGEREF _Toc23834456 \h </w:instrText>
          </w:r>
          <w:r>
            <w:fldChar w:fldCharType="separate"/>
          </w:r>
          <w:r>
            <w:t>1</w:t>
          </w:r>
          <w:r>
            <w:fldChar w:fldCharType="end"/>
          </w:r>
          <w:r>
            <w:fldChar w:fldCharType="end"/>
          </w:r>
        </w:p>
        <w:p w14:paraId="26721133">
          <w:pPr>
            <w:pStyle w:val="9"/>
            <w:tabs>
              <w:tab w:val="right" w:leader="dot" w:pos="8296"/>
            </w:tabs>
          </w:pPr>
          <w:r>
            <w:fldChar w:fldCharType="begin"/>
          </w:r>
          <w:r>
            <w:instrText xml:space="preserve"> HYPERLINK \l "_Toc23834457" </w:instrText>
          </w:r>
          <w:r>
            <w:fldChar w:fldCharType="separate"/>
          </w:r>
          <w:r>
            <w:rPr>
              <w:rStyle w:val="12"/>
            </w:rPr>
            <w:t>二、项目需求描述</w:t>
          </w:r>
          <w:r>
            <w:tab/>
          </w:r>
          <w:r>
            <w:fldChar w:fldCharType="begin"/>
          </w:r>
          <w:r>
            <w:instrText xml:space="preserve"> PAGEREF _Toc23834457 \h </w:instrText>
          </w:r>
          <w:r>
            <w:fldChar w:fldCharType="separate"/>
          </w:r>
          <w:r>
            <w:t>2</w:t>
          </w:r>
          <w:r>
            <w:fldChar w:fldCharType="end"/>
          </w:r>
          <w:r>
            <w:fldChar w:fldCharType="end"/>
          </w:r>
        </w:p>
        <w:p w14:paraId="0816320C">
          <w:pPr>
            <w:pStyle w:val="9"/>
            <w:tabs>
              <w:tab w:val="right" w:leader="dot" w:pos="8296"/>
            </w:tabs>
          </w:pPr>
          <w:r>
            <w:fldChar w:fldCharType="begin"/>
          </w:r>
          <w:r>
            <w:instrText xml:space="preserve"> HYPERLINK \l "_Toc23834458" </w:instrText>
          </w:r>
          <w:r>
            <w:fldChar w:fldCharType="separate"/>
          </w:r>
          <w:r>
            <w:rPr>
              <w:rStyle w:val="12"/>
            </w:rPr>
            <w:t>三、项目技术要求</w:t>
          </w:r>
          <w:r>
            <w:tab/>
          </w:r>
          <w:r>
            <w:fldChar w:fldCharType="begin"/>
          </w:r>
          <w:r>
            <w:instrText xml:space="preserve"> PAGEREF _Toc23834458 \h </w:instrText>
          </w:r>
          <w:r>
            <w:fldChar w:fldCharType="separate"/>
          </w:r>
          <w:r>
            <w:t>3</w:t>
          </w:r>
          <w:r>
            <w:fldChar w:fldCharType="end"/>
          </w:r>
          <w:r>
            <w:fldChar w:fldCharType="end"/>
          </w:r>
        </w:p>
        <w:p w14:paraId="26845AC5">
          <w:pPr>
            <w:pStyle w:val="5"/>
            <w:tabs>
              <w:tab w:val="right" w:leader="dot" w:pos="8296"/>
            </w:tabs>
          </w:pPr>
          <w:r>
            <w:fldChar w:fldCharType="begin"/>
          </w:r>
          <w:r>
            <w:instrText xml:space="preserve"> HYPERLINK \l "_Toc23834459" </w:instrText>
          </w:r>
          <w:r>
            <w:fldChar w:fldCharType="separate"/>
          </w:r>
          <w:r>
            <w:rPr>
              <w:rStyle w:val="12"/>
              <w:lang w:val="sq-AL"/>
            </w:rPr>
            <w:t>1、总体要求</w:t>
          </w:r>
          <w:r>
            <w:tab/>
          </w:r>
          <w:r>
            <w:fldChar w:fldCharType="begin"/>
          </w:r>
          <w:r>
            <w:instrText xml:space="preserve"> PAGEREF _Toc23834459 \h </w:instrText>
          </w:r>
          <w:r>
            <w:fldChar w:fldCharType="separate"/>
          </w:r>
          <w:r>
            <w:t>3</w:t>
          </w:r>
          <w:r>
            <w:fldChar w:fldCharType="end"/>
          </w:r>
          <w:r>
            <w:fldChar w:fldCharType="end"/>
          </w:r>
        </w:p>
        <w:p w14:paraId="58C18720">
          <w:pPr>
            <w:pStyle w:val="5"/>
            <w:tabs>
              <w:tab w:val="right" w:leader="dot" w:pos="8296"/>
            </w:tabs>
          </w:pPr>
          <w:r>
            <w:fldChar w:fldCharType="begin"/>
          </w:r>
          <w:r>
            <w:instrText xml:space="preserve"> HYPERLINK \l "_Toc23834460" </w:instrText>
          </w:r>
          <w:r>
            <w:fldChar w:fldCharType="separate"/>
          </w:r>
          <w:r>
            <w:rPr>
              <w:rStyle w:val="12"/>
              <w:lang w:val="sq-AL"/>
            </w:rPr>
            <w:t>2、关键技术指标</w:t>
          </w:r>
          <w:r>
            <w:tab/>
          </w:r>
          <w:r>
            <w:fldChar w:fldCharType="begin"/>
          </w:r>
          <w:r>
            <w:instrText xml:space="preserve"> PAGEREF _Toc23834460 \h </w:instrText>
          </w:r>
          <w:r>
            <w:fldChar w:fldCharType="separate"/>
          </w:r>
          <w:r>
            <w:t>3</w:t>
          </w:r>
          <w:r>
            <w:fldChar w:fldCharType="end"/>
          </w:r>
          <w:r>
            <w:fldChar w:fldCharType="end"/>
          </w:r>
        </w:p>
        <w:p w14:paraId="20ADA75A">
          <w:pPr>
            <w:pStyle w:val="5"/>
            <w:tabs>
              <w:tab w:val="right" w:leader="dot" w:pos="8296"/>
            </w:tabs>
          </w:pPr>
          <w:r>
            <w:fldChar w:fldCharType="begin"/>
          </w:r>
          <w:r>
            <w:instrText xml:space="preserve"> HYPERLINK \l "_Toc23834461" </w:instrText>
          </w:r>
          <w:r>
            <w:fldChar w:fldCharType="separate"/>
          </w:r>
          <w:r>
            <w:rPr>
              <w:rStyle w:val="12"/>
              <w:lang w:val="sq-AL"/>
            </w:rPr>
            <w:t>3、对项目技术架构和技术实现途径的要求</w:t>
          </w:r>
          <w:r>
            <w:tab/>
          </w:r>
          <w:r>
            <w:fldChar w:fldCharType="begin"/>
          </w:r>
          <w:r>
            <w:instrText xml:space="preserve"> PAGEREF _Toc23834461 \h </w:instrText>
          </w:r>
          <w:r>
            <w:fldChar w:fldCharType="separate"/>
          </w:r>
          <w:r>
            <w:t>13</w:t>
          </w:r>
          <w:r>
            <w:fldChar w:fldCharType="end"/>
          </w:r>
          <w:r>
            <w:fldChar w:fldCharType="end"/>
          </w:r>
        </w:p>
        <w:p w14:paraId="4EBD50C6">
          <w:pPr>
            <w:pStyle w:val="5"/>
            <w:tabs>
              <w:tab w:val="right" w:leader="dot" w:pos="8296"/>
            </w:tabs>
          </w:pPr>
          <w:r>
            <w:fldChar w:fldCharType="begin"/>
          </w:r>
          <w:r>
            <w:instrText xml:space="preserve"> HYPERLINK \l "_Toc23834462" </w:instrText>
          </w:r>
          <w:r>
            <w:fldChar w:fldCharType="separate"/>
          </w:r>
          <w:r>
            <w:rPr>
              <w:rStyle w:val="12"/>
            </w:rPr>
            <w:t>4、项目验收及质保期</w:t>
          </w:r>
          <w:r>
            <w:tab/>
          </w:r>
          <w:r>
            <w:fldChar w:fldCharType="begin"/>
          </w:r>
          <w:r>
            <w:instrText xml:space="preserve"> PAGEREF _Toc23834462 \h </w:instrText>
          </w:r>
          <w:r>
            <w:fldChar w:fldCharType="separate"/>
          </w:r>
          <w:r>
            <w:t>14</w:t>
          </w:r>
          <w:r>
            <w:fldChar w:fldCharType="end"/>
          </w:r>
          <w:r>
            <w:fldChar w:fldCharType="end"/>
          </w:r>
        </w:p>
        <w:p w14:paraId="33C37D6C">
          <w:pPr>
            <w:pStyle w:val="5"/>
            <w:tabs>
              <w:tab w:val="right" w:leader="dot" w:pos="8296"/>
            </w:tabs>
          </w:pPr>
          <w:r>
            <w:fldChar w:fldCharType="begin"/>
          </w:r>
          <w:r>
            <w:instrText xml:space="preserve"> HYPERLINK \l "_Toc23834463" </w:instrText>
          </w:r>
          <w:r>
            <w:fldChar w:fldCharType="separate"/>
          </w:r>
          <w:r>
            <w:rPr>
              <w:rStyle w:val="12"/>
            </w:rPr>
            <w:t>5、售后维护要求</w:t>
          </w:r>
          <w:r>
            <w:tab/>
          </w:r>
          <w:r>
            <w:fldChar w:fldCharType="begin"/>
          </w:r>
          <w:r>
            <w:instrText xml:space="preserve"> PAGEREF _Toc23834463 \h </w:instrText>
          </w:r>
          <w:r>
            <w:fldChar w:fldCharType="separate"/>
          </w:r>
          <w:r>
            <w:t>15</w:t>
          </w:r>
          <w:r>
            <w:fldChar w:fldCharType="end"/>
          </w:r>
          <w:r>
            <w:fldChar w:fldCharType="end"/>
          </w:r>
        </w:p>
        <w:p w14:paraId="4C5F2BE8">
          <w:pPr>
            <w:pStyle w:val="9"/>
            <w:tabs>
              <w:tab w:val="right" w:leader="dot" w:pos="8296"/>
            </w:tabs>
          </w:pPr>
          <w:r>
            <w:fldChar w:fldCharType="begin"/>
          </w:r>
          <w:r>
            <w:instrText xml:space="preserve"> HYPERLINK \l "_Toc23834464" </w:instrText>
          </w:r>
          <w:r>
            <w:fldChar w:fldCharType="separate"/>
          </w:r>
          <w:r>
            <w:rPr>
              <w:rStyle w:val="12"/>
            </w:rPr>
            <w:t>四、项目与学校信息化总体框架兼容的要求</w:t>
          </w:r>
          <w:r>
            <w:tab/>
          </w:r>
          <w:r>
            <w:fldChar w:fldCharType="begin"/>
          </w:r>
          <w:r>
            <w:instrText xml:space="preserve"> PAGEREF _Toc23834464 \h </w:instrText>
          </w:r>
          <w:r>
            <w:fldChar w:fldCharType="separate"/>
          </w:r>
          <w:r>
            <w:t>16</w:t>
          </w:r>
          <w:r>
            <w:fldChar w:fldCharType="end"/>
          </w:r>
          <w:r>
            <w:fldChar w:fldCharType="end"/>
          </w:r>
        </w:p>
        <w:p w14:paraId="207278B2">
          <w:pPr>
            <w:pStyle w:val="5"/>
            <w:tabs>
              <w:tab w:val="right" w:leader="dot" w:pos="8296"/>
            </w:tabs>
          </w:pPr>
          <w:r>
            <w:fldChar w:fldCharType="begin"/>
          </w:r>
          <w:r>
            <w:instrText xml:space="preserve"> HYPERLINK \l "_Toc23834465" </w:instrText>
          </w:r>
          <w:r>
            <w:fldChar w:fldCharType="separate"/>
          </w:r>
          <w:r>
            <w:rPr>
              <w:rStyle w:val="12"/>
            </w:rPr>
            <w:t>1、系统对接要求</w:t>
          </w:r>
          <w:r>
            <w:tab/>
          </w:r>
          <w:r>
            <w:fldChar w:fldCharType="begin"/>
          </w:r>
          <w:r>
            <w:instrText xml:space="preserve"> PAGEREF _Toc23834465 \h </w:instrText>
          </w:r>
          <w:r>
            <w:fldChar w:fldCharType="separate"/>
          </w:r>
          <w:r>
            <w:t>16</w:t>
          </w:r>
          <w:r>
            <w:fldChar w:fldCharType="end"/>
          </w:r>
          <w:r>
            <w:fldChar w:fldCharType="end"/>
          </w:r>
        </w:p>
        <w:p w14:paraId="474365AF">
          <w:pPr>
            <w:pStyle w:val="5"/>
            <w:tabs>
              <w:tab w:val="right" w:leader="dot" w:pos="8296"/>
            </w:tabs>
          </w:pPr>
          <w:r>
            <w:fldChar w:fldCharType="begin"/>
          </w:r>
          <w:r>
            <w:instrText xml:space="preserve"> HYPERLINK \l "_Toc23834466" </w:instrText>
          </w:r>
          <w:r>
            <w:fldChar w:fldCharType="separate"/>
          </w:r>
          <w:r>
            <w:rPr>
              <w:rStyle w:val="12"/>
            </w:rPr>
            <w:t>2、对系统扩展性的要求</w:t>
          </w:r>
          <w:r>
            <w:tab/>
          </w:r>
          <w:r>
            <w:fldChar w:fldCharType="begin"/>
          </w:r>
          <w:r>
            <w:instrText xml:space="preserve"> PAGEREF _Toc23834466 \h </w:instrText>
          </w:r>
          <w:r>
            <w:fldChar w:fldCharType="separate"/>
          </w:r>
          <w:r>
            <w:t>17</w:t>
          </w:r>
          <w:r>
            <w:fldChar w:fldCharType="end"/>
          </w:r>
          <w:r>
            <w:fldChar w:fldCharType="end"/>
          </w:r>
        </w:p>
        <w:p w14:paraId="7287122A">
          <w:pPr>
            <w:pStyle w:val="5"/>
            <w:tabs>
              <w:tab w:val="right" w:leader="dot" w:pos="8296"/>
            </w:tabs>
          </w:pPr>
          <w:r>
            <w:fldChar w:fldCharType="begin"/>
          </w:r>
          <w:r>
            <w:instrText xml:space="preserve"> HYPERLINK \l "_Toc23834467" </w:instrText>
          </w:r>
          <w:r>
            <w:fldChar w:fldCharType="separate"/>
          </w:r>
          <w:r>
            <w:rPr>
              <w:rStyle w:val="12"/>
            </w:rPr>
            <w:t>3、对系统安全性的要求</w:t>
          </w:r>
          <w:r>
            <w:tab/>
          </w:r>
          <w:r>
            <w:fldChar w:fldCharType="begin"/>
          </w:r>
          <w:r>
            <w:instrText xml:space="preserve"> PAGEREF _Toc23834467 \h </w:instrText>
          </w:r>
          <w:r>
            <w:fldChar w:fldCharType="separate"/>
          </w:r>
          <w:r>
            <w:t>17</w:t>
          </w:r>
          <w:r>
            <w:fldChar w:fldCharType="end"/>
          </w:r>
          <w:r>
            <w:fldChar w:fldCharType="end"/>
          </w:r>
        </w:p>
        <w:p w14:paraId="0D5563F8">
          <w:pPr>
            <w:pStyle w:val="5"/>
            <w:tabs>
              <w:tab w:val="right" w:leader="dot" w:pos="8296"/>
            </w:tabs>
          </w:pPr>
          <w:r>
            <w:fldChar w:fldCharType="begin"/>
          </w:r>
          <w:r>
            <w:instrText xml:space="preserve"> HYPERLINK \l "_Toc23834468" </w:instrText>
          </w:r>
          <w:r>
            <w:fldChar w:fldCharType="separate"/>
          </w:r>
          <w:r>
            <w:rPr>
              <w:rStyle w:val="12"/>
            </w:rPr>
            <w:t>4、对系统部署方式的要求</w:t>
          </w:r>
          <w:r>
            <w:tab/>
          </w:r>
          <w:r>
            <w:fldChar w:fldCharType="begin"/>
          </w:r>
          <w:r>
            <w:instrText xml:space="preserve"> PAGEREF _Toc23834468 \h </w:instrText>
          </w:r>
          <w:r>
            <w:fldChar w:fldCharType="separate"/>
          </w:r>
          <w:r>
            <w:t>19</w:t>
          </w:r>
          <w:r>
            <w:fldChar w:fldCharType="end"/>
          </w:r>
          <w:r>
            <w:fldChar w:fldCharType="end"/>
          </w:r>
        </w:p>
        <w:p w14:paraId="2F5A1F23">
          <w:pPr>
            <w:pStyle w:val="5"/>
            <w:tabs>
              <w:tab w:val="right" w:leader="dot" w:pos="8296"/>
            </w:tabs>
          </w:pPr>
          <w:r>
            <w:fldChar w:fldCharType="begin"/>
          </w:r>
          <w:r>
            <w:instrText xml:space="preserve"> HYPERLINK \l "_Toc23834469" </w:instrText>
          </w:r>
          <w:r>
            <w:fldChar w:fldCharType="separate"/>
          </w:r>
          <w:r>
            <w:rPr>
              <w:rStyle w:val="12"/>
            </w:rPr>
            <w:t>5、对相关文档和交付物的要求</w:t>
          </w:r>
          <w:r>
            <w:tab/>
          </w:r>
          <w:r>
            <w:fldChar w:fldCharType="begin"/>
          </w:r>
          <w:r>
            <w:instrText xml:space="preserve"> PAGEREF _Toc23834469 \h </w:instrText>
          </w:r>
          <w:r>
            <w:fldChar w:fldCharType="separate"/>
          </w:r>
          <w:r>
            <w:t>19</w:t>
          </w:r>
          <w:r>
            <w:fldChar w:fldCharType="end"/>
          </w:r>
          <w:r>
            <w:fldChar w:fldCharType="end"/>
          </w:r>
        </w:p>
        <w:p w14:paraId="1DEBE994">
          <w:pPr>
            <w:pStyle w:val="9"/>
            <w:tabs>
              <w:tab w:val="right" w:leader="dot" w:pos="8296"/>
            </w:tabs>
          </w:pPr>
          <w:r>
            <w:fldChar w:fldCharType="begin"/>
          </w:r>
          <w:r>
            <w:instrText xml:space="preserve"> HYPERLINK \l "_Toc23834470" </w:instrText>
          </w:r>
          <w:r>
            <w:fldChar w:fldCharType="separate"/>
          </w:r>
          <w:r>
            <w:rPr>
              <w:rStyle w:val="12"/>
            </w:rPr>
            <w:t>五、技术情报和资料的保密要求</w:t>
          </w:r>
          <w:r>
            <w:tab/>
          </w:r>
          <w:r>
            <w:fldChar w:fldCharType="begin"/>
          </w:r>
          <w:r>
            <w:instrText xml:space="preserve"> PAGEREF _Toc23834470 \h </w:instrText>
          </w:r>
          <w:r>
            <w:fldChar w:fldCharType="separate"/>
          </w:r>
          <w:r>
            <w:t>20</w:t>
          </w:r>
          <w:r>
            <w:fldChar w:fldCharType="end"/>
          </w:r>
          <w:r>
            <w:fldChar w:fldCharType="end"/>
          </w:r>
        </w:p>
        <w:p w14:paraId="07CAC3E6">
          <w:r>
            <w:rPr>
              <w:b/>
              <w:bCs/>
              <w:lang w:val="zh-CN"/>
            </w:rPr>
            <w:fldChar w:fldCharType="end"/>
          </w:r>
        </w:p>
      </w:sdtContent>
    </w:sdt>
    <w:p w14:paraId="27C5A9E3">
      <w:pPr>
        <w:pStyle w:val="2"/>
        <w:spacing w:line="360" w:lineRule="auto"/>
        <w:jc w:val="center"/>
      </w:pPr>
      <w:bookmarkStart w:id="2" w:name="_Toc23834453"/>
      <w:r>
        <w:rPr>
          <w:rFonts w:hint="eastAsia"/>
          <w:szCs w:val="21"/>
        </w:rPr>
        <w:t>项目</w:t>
      </w:r>
      <w:r>
        <w:rPr>
          <w:rFonts w:hint="eastAsia"/>
        </w:rPr>
        <w:t>技术需求</w:t>
      </w:r>
      <w:bookmarkEnd w:id="0"/>
      <w:bookmarkEnd w:id="2"/>
    </w:p>
    <w:bookmarkEnd w:id="1"/>
    <w:p w14:paraId="17EF0CB2">
      <w:pPr>
        <w:pStyle w:val="3"/>
        <w:numPr>
          <w:ilvl w:val="0"/>
          <w:numId w:val="1"/>
        </w:numPr>
        <w:spacing w:line="360" w:lineRule="auto"/>
      </w:pPr>
      <w:bookmarkStart w:id="3" w:name="_Toc6818888"/>
      <w:bookmarkStart w:id="4" w:name="_Toc279072498"/>
      <w:bookmarkStart w:id="5" w:name="_Toc23834454"/>
      <w:bookmarkStart w:id="6" w:name="_Toc279732273"/>
      <w:r>
        <w:rPr>
          <w:rFonts w:hint="eastAsia"/>
        </w:rPr>
        <w:t>项目概况</w:t>
      </w:r>
      <w:bookmarkEnd w:id="3"/>
      <w:bookmarkEnd w:id="4"/>
      <w:bookmarkEnd w:id="5"/>
      <w:bookmarkEnd w:id="6"/>
    </w:p>
    <w:p w14:paraId="78292B6D">
      <w:pPr>
        <w:spacing w:line="360" w:lineRule="auto"/>
        <w:ind w:firstLine="480" w:firstLineChars="200"/>
        <w:rPr>
          <w:sz w:val="24"/>
          <w:lang w:val="sq-AL"/>
        </w:rPr>
      </w:pPr>
      <w:r>
        <w:rPr>
          <w:rFonts w:hint="eastAsia"/>
          <w:sz w:val="24"/>
          <w:lang w:val="sq-AL"/>
        </w:rPr>
        <w:t xml:space="preserve">项目负责人： </w:t>
      </w:r>
      <w:r>
        <w:rPr>
          <w:sz w:val="24"/>
          <w:lang w:val="sq-AL"/>
        </w:rPr>
        <w:t xml:space="preserve">                  </w:t>
      </w:r>
      <w:r>
        <w:rPr>
          <w:rFonts w:hint="eastAsia"/>
          <w:sz w:val="24"/>
          <w:lang w:val="sq-AL"/>
        </w:rPr>
        <w:t>联系方式：</w:t>
      </w:r>
    </w:p>
    <w:p w14:paraId="5C8A89F2">
      <w:pPr>
        <w:spacing w:line="360" w:lineRule="auto"/>
        <w:ind w:firstLine="480" w:firstLineChars="200"/>
        <w:rPr>
          <w:rFonts w:hint="eastAsia"/>
          <w:sz w:val="24"/>
          <w:lang w:val="sq-AL"/>
        </w:rPr>
      </w:pPr>
      <w:r>
        <w:rPr>
          <w:rFonts w:hint="eastAsia"/>
          <w:sz w:val="24"/>
          <w:lang w:val="sq-AL"/>
        </w:rPr>
        <w:t>预算经：</w:t>
      </w:r>
    </w:p>
    <w:p w14:paraId="14B723B9">
      <w:pPr>
        <w:pStyle w:val="4"/>
        <w:numPr>
          <w:ilvl w:val="2"/>
          <w:numId w:val="0"/>
        </w:numPr>
        <w:spacing w:line="360" w:lineRule="auto"/>
        <w:rPr>
          <w:lang w:val="sq-AL"/>
        </w:rPr>
      </w:pPr>
      <w:bookmarkStart w:id="7" w:name="_Toc6818889"/>
      <w:bookmarkStart w:id="8" w:name="_Toc23834455"/>
      <w:r>
        <w:rPr>
          <w:rFonts w:hint="eastAsia"/>
          <w:lang w:val="sq-AL"/>
        </w:rPr>
        <w:t>1、建设目标</w:t>
      </w:r>
      <w:bookmarkEnd w:id="7"/>
      <w:bookmarkEnd w:id="8"/>
    </w:p>
    <w:p w14:paraId="30908CFC">
      <w:pPr>
        <w:spacing w:line="360" w:lineRule="auto"/>
        <w:ind w:firstLine="480" w:firstLineChars="200"/>
        <w:rPr>
          <w:sz w:val="24"/>
          <w:lang w:val="sq-AL"/>
        </w:rPr>
      </w:pPr>
      <w:r>
        <w:rPr>
          <w:rFonts w:hint="eastAsia"/>
          <w:sz w:val="24"/>
          <w:lang w:val="sq-AL"/>
        </w:rPr>
        <w:t>哈尔滨工业大学</w:t>
      </w:r>
      <w:r>
        <w:rPr>
          <w:rFonts w:hint="eastAsia"/>
          <w:color w:val="000000"/>
          <w:sz w:val="24"/>
        </w:rPr>
        <w:t>机构和个人科研成果的知识库管理系统是学校的机构知识库，</w:t>
      </w:r>
      <w:r>
        <w:rPr>
          <w:rFonts w:hint="eastAsia"/>
          <w:sz w:val="24"/>
          <w:lang w:val="sq-AL"/>
        </w:rPr>
        <w:t>以机构成果展示平台、科研成果管理工具、图书馆科研服务工具、科研团队和个人科研助理工具为建设目标，不仅收录机构的公开成果，更包含机构的非公开成果，如原始的实验记录、实验报告、项目申请书、课件、教案、读书笔记等。通过建立一个基于全校学术成果的，完整统一的学术资源网络平台，提供多层次的丰富的学术资源与服务。为科研人员提供成果管理与分析，为管理部门提供人才评估依据，为学校学科发展提供决策支撑。</w:t>
      </w:r>
    </w:p>
    <w:p w14:paraId="5B5AC5A2">
      <w:pPr>
        <w:spacing w:line="360" w:lineRule="auto"/>
        <w:ind w:firstLine="480" w:firstLineChars="200"/>
        <w:rPr>
          <w:sz w:val="24"/>
        </w:rPr>
      </w:pPr>
      <w:bookmarkStart w:id="9" w:name="_Toc279072499"/>
      <w:bookmarkStart w:id="10" w:name="_Toc279732274"/>
      <w:r>
        <w:rPr>
          <w:rFonts w:hint="eastAsia"/>
          <w:sz w:val="24"/>
        </w:rPr>
        <w:t>所有投标人均须针对该建设目标做出应答。</w:t>
      </w:r>
    </w:p>
    <w:p w14:paraId="4C69C54E">
      <w:pPr>
        <w:pStyle w:val="4"/>
        <w:numPr>
          <w:ilvl w:val="2"/>
          <w:numId w:val="0"/>
        </w:numPr>
        <w:spacing w:line="360" w:lineRule="auto"/>
        <w:rPr>
          <w:rFonts w:ascii="宋体" w:hAnsi="宋体"/>
          <w:lang w:val="sq-AL"/>
        </w:rPr>
      </w:pPr>
      <w:bookmarkStart w:id="11" w:name="_Toc6818890"/>
      <w:bookmarkStart w:id="12" w:name="_Toc23834456"/>
      <w:r>
        <w:rPr>
          <w:rFonts w:hint="eastAsia"/>
          <w:lang w:val="sq-AL"/>
        </w:rPr>
        <w:t>2</w:t>
      </w:r>
      <w:r>
        <w:rPr>
          <w:rFonts w:hint="eastAsia" w:ascii="宋体" w:hAnsi="宋体"/>
          <w:lang w:val="sq-AL"/>
        </w:rPr>
        <w:t>、预期的建设效果</w:t>
      </w:r>
      <w:bookmarkEnd w:id="11"/>
      <w:bookmarkEnd w:id="12"/>
    </w:p>
    <w:p w14:paraId="6F9A4674">
      <w:pPr>
        <w:spacing w:line="360" w:lineRule="auto"/>
        <w:ind w:firstLine="480"/>
        <w:rPr>
          <w:rFonts w:ascii="宋体" w:hAnsi="宋体"/>
          <w:sz w:val="24"/>
        </w:rPr>
      </w:pPr>
      <w:r>
        <w:rPr>
          <w:rFonts w:hint="eastAsia" w:ascii="宋体" w:hAnsi="宋体"/>
          <w:sz w:val="24"/>
        </w:rPr>
        <w:t>系统</w:t>
      </w:r>
      <w:r>
        <w:rPr>
          <w:rFonts w:ascii="宋体" w:hAnsi="宋体"/>
          <w:sz w:val="24"/>
        </w:rPr>
        <w:t>建设完成后，以“平台+数据”的模式呈现，依托收录的学术资源数据，收集、组织、管理、保存、传播学校师生的学术科研成果，实现多维化的成果统计分析与知识分析服务、揭示学术指数，全面展示机构学术科研水平，实现知识传播与共享。</w:t>
      </w:r>
    </w:p>
    <w:p w14:paraId="598C35CE">
      <w:pPr>
        <w:spacing w:line="360" w:lineRule="auto"/>
        <w:ind w:firstLine="480"/>
        <w:rPr>
          <w:rFonts w:ascii="宋体" w:hAnsi="宋体"/>
          <w:sz w:val="24"/>
        </w:rPr>
      </w:pPr>
      <w:r>
        <w:rPr>
          <w:rFonts w:hint="eastAsia" w:ascii="宋体" w:hAnsi="宋体"/>
          <w:sz w:val="24"/>
        </w:rPr>
        <w:t>系统预期达到能够检索、展示、统计、分析全校、院系、学者的学术信息，推送机构的重要学术成果，建立学者的个人空间，搭建学者科研协作桥梁，对标国内外大学学科发展情况的机构学术成果平台。</w:t>
      </w:r>
    </w:p>
    <w:p w14:paraId="53C97E92">
      <w:pPr>
        <w:spacing w:line="360" w:lineRule="auto"/>
        <w:ind w:firstLine="480" w:firstLineChars="200"/>
      </w:pPr>
      <w:r>
        <w:rPr>
          <w:rFonts w:hint="eastAsia"/>
          <w:sz w:val="24"/>
        </w:rPr>
        <w:t>所有投标人均须针对该建设效果做出应答。</w:t>
      </w:r>
    </w:p>
    <w:p w14:paraId="3685C6E0">
      <w:pPr>
        <w:pStyle w:val="3"/>
        <w:numPr>
          <w:ilvl w:val="1"/>
          <w:numId w:val="0"/>
        </w:numPr>
        <w:spacing w:line="360" w:lineRule="auto"/>
      </w:pPr>
      <w:bookmarkStart w:id="13" w:name="_Toc6818891"/>
      <w:bookmarkStart w:id="14" w:name="_Toc23834457"/>
      <w:r>
        <w:rPr>
          <w:rFonts w:hint="eastAsia"/>
        </w:rPr>
        <w:t>二、项目需求描述</w:t>
      </w:r>
      <w:bookmarkEnd w:id="13"/>
      <w:bookmarkEnd w:id="14"/>
    </w:p>
    <w:p w14:paraId="27BFBB5C">
      <w:pPr>
        <w:spacing w:line="360" w:lineRule="auto"/>
        <w:ind w:firstLine="562" w:firstLineChars="200"/>
        <w:rPr>
          <w:rFonts w:ascii="宋体" w:hAnsi="宋体"/>
          <w:b/>
          <w:sz w:val="28"/>
          <w:szCs w:val="28"/>
        </w:rPr>
      </w:pPr>
      <w:r>
        <w:rPr>
          <w:rFonts w:hint="eastAsia"/>
          <w:b/>
          <w:sz w:val="28"/>
          <w:szCs w:val="28"/>
        </w:rPr>
        <w:t>1、功能需求</w:t>
      </w:r>
    </w:p>
    <w:p w14:paraId="20E03108">
      <w:pPr>
        <w:spacing w:line="360" w:lineRule="auto"/>
        <w:rPr>
          <w:rFonts w:ascii="宋体" w:hAnsi="宋体"/>
          <w:sz w:val="24"/>
        </w:rPr>
      </w:pPr>
      <w:r>
        <w:rPr>
          <w:rFonts w:hint="eastAsia" w:ascii="宋体" w:hAnsi="宋体" w:cs="宋体"/>
          <w:color w:val="000000"/>
          <w:kern w:val="0"/>
          <w:sz w:val="24"/>
        </w:rPr>
        <w:t>（1）系统应包含机构学术成果发现与典藏、机构成果展示与检索、学者个人学术空间、成果数据统计、学科建设决策支撑、查收查引等功能。</w:t>
      </w:r>
    </w:p>
    <w:p w14:paraId="5B98E871">
      <w:pPr>
        <w:spacing w:line="360" w:lineRule="auto"/>
        <w:rPr>
          <w:rFonts w:ascii="宋体" w:hAnsi="宋体" w:cs="宋体"/>
          <w:color w:val="000000"/>
          <w:kern w:val="0"/>
          <w:sz w:val="24"/>
        </w:rPr>
      </w:pPr>
      <w:r>
        <w:rPr>
          <w:rFonts w:hint="eastAsia" w:ascii="宋体" w:hAnsi="宋体" w:cs="宋体"/>
          <w:color w:val="000000"/>
          <w:kern w:val="0"/>
          <w:sz w:val="24"/>
        </w:rPr>
        <w:t>（2）系统提供分级授权功能，即超级管理员可以给部门级管理员授予其具有的授权功能，部门管理员可指定本部门应用授予用户角色及权限。支持系统功能权限和数据权限的多级授权机制。</w:t>
      </w:r>
    </w:p>
    <w:p w14:paraId="306E8868">
      <w:pPr>
        <w:spacing w:line="360" w:lineRule="auto"/>
        <w:rPr>
          <w:rFonts w:ascii="宋体" w:hAnsi="宋体" w:cs="宋体"/>
          <w:color w:val="000000"/>
          <w:kern w:val="0"/>
          <w:sz w:val="24"/>
        </w:rPr>
      </w:pPr>
      <w:r>
        <w:rPr>
          <w:rFonts w:hint="eastAsia" w:ascii="宋体" w:hAnsi="宋体" w:cs="宋体"/>
          <w:color w:val="000000"/>
          <w:kern w:val="0"/>
          <w:sz w:val="24"/>
        </w:rPr>
        <w:t>（3）系统具备自动爬取、自动收割、批量导入、用户提交等多种成果收录方式。</w:t>
      </w:r>
    </w:p>
    <w:p w14:paraId="508BB426">
      <w:pPr>
        <w:spacing w:line="360" w:lineRule="auto"/>
        <w:rPr>
          <w:rFonts w:ascii="宋体" w:hAnsi="宋体" w:cs="宋体"/>
          <w:color w:val="000000"/>
          <w:kern w:val="0"/>
          <w:sz w:val="24"/>
        </w:rPr>
      </w:pPr>
      <w:r>
        <w:rPr>
          <w:rFonts w:hint="eastAsia" w:ascii="宋体" w:hAnsi="宋体" w:cs="宋体"/>
          <w:color w:val="000000"/>
          <w:kern w:val="0"/>
          <w:sz w:val="24"/>
        </w:rPr>
        <w:t>（4）能够从机构（含实体机构、科研团队、科研平台）、学者、成果三个维度对成果资源进行聚类、展示。</w:t>
      </w:r>
    </w:p>
    <w:p w14:paraId="10DF2957">
      <w:pPr>
        <w:spacing w:line="360" w:lineRule="auto"/>
        <w:rPr>
          <w:rFonts w:ascii="宋体" w:hAnsi="宋体" w:cs="宋体"/>
          <w:color w:val="000000"/>
          <w:kern w:val="0"/>
          <w:sz w:val="24"/>
        </w:rPr>
      </w:pPr>
      <w:r>
        <w:rPr>
          <w:rFonts w:hint="eastAsia" w:ascii="宋体" w:hAnsi="宋体" w:cs="宋体"/>
          <w:color w:val="000000"/>
          <w:kern w:val="0"/>
          <w:sz w:val="24"/>
        </w:rPr>
        <w:t>（5）系统应具备完善的字典管理功能。收录数据库字典、学科字典、重要成果类型、职业字典、职称字典、名誉字典等，需要支持与学校公共数据库对接，抽取相关数据，实现自动更新。</w:t>
      </w:r>
    </w:p>
    <w:p w14:paraId="6DD07759">
      <w:pPr>
        <w:spacing w:line="360" w:lineRule="auto"/>
        <w:rPr>
          <w:rFonts w:ascii="宋体" w:hAnsi="宋体" w:cs="宋体"/>
          <w:color w:val="000000"/>
          <w:kern w:val="0"/>
          <w:sz w:val="24"/>
        </w:rPr>
      </w:pPr>
      <w:r>
        <w:rPr>
          <w:rFonts w:hint="eastAsia" w:ascii="宋体" w:hAnsi="宋体" w:cs="宋体"/>
          <w:color w:val="000000"/>
          <w:kern w:val="0"/>
          <w:sz w:val="24"/>
        </w:rPr>
        <w:t>（6）能够对成果被中外重要学术索引收录、引用情况进行深度揭示和自动通知提醒。</w:t>
      </w:r>
    </w:p>
    <w:p w14:paraId="3D9E4D8E">
      <w:pPr>
        <w:spacing w:line="360" w:lineRule="auto"/>
        <w:rPr>
          <w:rFonts w:ascii="宋体" w:hAnsi="宋体" w:cs="宋体"/>
          <w:color w:val="000000"/>
          <w:kern w:val="0"/>
          <w:sz w:val="24"/>
        </w:rPr>
      </w:pPr>
      <w:r>
        <w:rPr>
          <w:rFonts w:hint="eastAsia" w:ascii="宋体" w:hAnsi="宋体" w:cs="宋体"/>
          <w:color w:val="000000"/>
          <w:kern w:val="0"/>
          <w:sz w:val="24"/>
        </w:rPr>
        <w:t>（7）能够通过机构知识库提供标准化的成果数据，为职能部门进行绩效考核、职称评审、人才评估、科研决策、学科建设等提供数据支撑服务。</w:t>
      </w:r>
    </w:p>
    <w:p w14:paraId="632EE1BD">
      <w:pPr>
        <w:spacing w:line="360" w:lineRule="auto"/>
        <w:rPr>
          <w:rFonts w:ascii="宋体" w:hAnsi="宋体" w:cs="宋体"/>
          <w:color w:val="000000"/>
          <w:kern w:val="0"/>
          <w:sz w:val="24"/>
        </w:rPr>
      </w:pPr>
      <w:r>
        <w:rPr>
          <w:rFonts w:hint="eastAsia" w:ascii="宋体" w:hAnsi="宋体" w:cs="宋体"/>
          <w:color w:val="000000"/>
          <w:kern w:val="0"/>
          <w:sz w:val="24"/>
        </w:rPr>
        <w:t>（8）能够通过数据挖掘技术对高校发文大数据进行分析，针对不同类型、不同学科用户的投稿需求提供友好期刊发现和投稿指南服务。</w:t>
      </w:r>
    </w:p>
    <w:p w14:paraId="444FA974">
      <w:pPr>
        <w:spacing w:line="360" w:lineRule="auto"/>
        <w:rPr>
          <w:rFonts w:ascii="宋体" w:hAnsi="宋体" w:cs="宋体"/>
          <w:color w:val="000000"/>
          <w:kern w:val="0"/>
          <w:sz w:val="24"/>
        </w:rPr>
      </w:pPr>
      <w:r>
        <w:rPr>
          <w:rFonts w:hint="eastAsia" w:ascii="宋体" w:hAnsi="宋体" w:cs="宋体"/>
          <w:color w:val="000000"/>
          <w:kern w:val="0"/>
          <w:sz w:val="24"/>
        </w:rPr>
        <w:t>（9）能够对机构成果进行多维度的统计，按用户需求提供各种报表输出功能。</w:t>
      </w:r>
    </w:p>
    <w:p w14:paraId="501731F2">
      <w:pPr>
        <w:spacing w:line="360" w:lineRule="auto"/>
        <w:rPr>
          <w:rFonts w:ascii="宋体" w:hAnsi="宋体"/>
          <w:sz w:val="24"/>
        </w:rPr>
      </w:pPr>
      <w:r>
        <w:rPr>
          <w:rFonts w:hint="eastAsia" w:ascii="宋体" w:hAnsi="宋体" w:cs="宋体"/>
          <w:color w:val="000000"/>
          <w:kern w:val="0"/>
          <w:sz w:val="24"/>
        </w:rPr>
        <w:t>（10）提供移动端服务与展示，支持安卓和IOS移动端服务。</w:t>
      </w:r>
    </w:p>
    <w:p w14:paraId="24B6E375">
      <w:pPr>
        <w:spacing w:line="360" w:lineRule="auto"/>
        <w:ind w:firstLine="562" w:firstLineChars="200"/>
        <w:rPr>
          <w:sz w:val="24"/>
        </w:rPr>
      </w:pPr>
      <w:r>
        <w:rPr>
          <w:rFonts w:hint="eastAsia"/>
          <w:b/>
          <w:sz w:val="28"/>
          <w:szCs w:val="28"/>
        </w:rPr>
        <w:t>2、性能需求</w:t>
      </w:r>
    </w:p>
    <w:p w14:paraId="2BDC79D9">
      <w:pPr>
        <w:spacing w:line="360" w:lineRule="auto"/>
        <w:ind w:firstLine="480" w:firstLineChars="200"/>
        <w:rPr>
          <w:sz w:val="24"/>
        </w:rPr>
      </w:pPr>
      <w:r>
        <w:rPr>
          <w:rFonts w:hint="eastAsia"/>
          <w:sz w:val="24"/>
        </w:rPr>
        <w:t>保证大并发情况下的快速响应，满足实际应用要求，需满足5000人同时在线，并发数不少于100，除不可抗因素外不宕机。</w:t>
      </w:r>
    </w:p>
    <w:p w14:paraId="6858EFD0">
      <w:pPr>
        <w:spacing w:line="360" w:lineRule="auto"/>
        <w:ind w:firstLine="562" w:firstLineChars="200"/>
        <w:rPr>
          <w:b/>
          <w:sz w:val="28"/>
          <w:szCs w:val="28"/>
        </w:rPr>
      </w:pPr>
      <w:r>
        <w:rPr>
          <w:rFonts w:hint="eastAsia"/>
          <w:b/>
          <w:sz w:val="28"/>
          <w:szCs w:val="28"/>
        </w:rPr>
        <w:t>3</w:t>
      </w:r>
      <w:bookmarkStart w:id="15" w:name="OLE_LINK3"/>
      <w:r>
        <w:rPr>
          <w:rFonts w:hint="eastAsia"/>
          <w:b/>
          <w:sz w:val="28"/>
          <w:szCs w:val="28"/>
        </w:rPr>
        <w:t>、UI需求</w:t>
      </w:r>
      <w:bookmarkEnd w:id="15"/>
    </w:p>
    <w:p w14:paraId="308EB5F9">
      <w:pPr>
        <w:spacing w:line="360" w:lineRule="auto"/>
        <w:ind w:firstLine="480" w:firstLineChars="200"/>
        <w:rPr>
          <w:sz w:val="24"/>
        </w:rPr>
      </w:pPr>
      <w:r>
        <w:rPr>
          <w:rFonts w:hint="eastAsia"/>
          <w:sz w:val="24"/>
        </w:rPr>
        <w:t>系统需要具有多终端兼容性，按照需要对用户界面风格、界面功能、页面显示等进行设计定制，支持各页面终端的自适应性。</w:t>
      </w:r>
    </w:p>
    <w:p w14:paraId="53F89498">
      <w:pPr>
        <w:spacing w:line="360" w:lineRule="auto"/>
        <w:ind w:firstLine="480" w:firstLineChars="200"/>
        <w:rPr>
          <w:sz w:val="24"/>
        </w:rPr>
      </w:pPr>
    </w:p>
    <w:p w14:paraId="04ACF586">
      <w:pPr>
        <w:spacing w:line="360" w:lineRule="auto"/>
        <w:ind w:firstLine="480" w:firstLineChars="200"/>
        <w:rPr>
          <w:sz w:val="24"/>
        </w:rPr>
      </w:pPr>
      <w:r>
        <w:rPr>
          <w:rFonts w:hint="eastAsia"/>
          <w:sz w:val="24"/>
        </w:rPr>
        <w:t>所有投标人均须针对该需求做出应答。</w:t>
      </w:r>
    </w:p>
    <w:p w14:paraId="175161ED">
      <w:pPr>
        <w:pStyle w:val="3"/>
        <w:numPr>
          <w:ilvl w:val="1"/>
          <w:numId w:val="0"/>
        </w:numPr>
        <w:spacing w:line="360" w:lineRule="auto"/>
      </w:pPr>
      <w:bookmarkStart w:id="16" w:name="_Toc6818892"/>
      <w:bookmarkStart w:id="17" w:name="_Toc23834458"/>
      <w:r>
        <w:rPr>
          <w:rFonts w:hint="eastAsia"/>
        </w:rPr>
        <w:t>三、项目技术要求</w:t>
      </w:r>
      <w:bookmarkEnd w:id="9"/>
      <w:bookmarkEnd w:id="10"/>
      <w:bookmarkEnd w:id="16"/>
      <w:bookmarkEnd w:id="17"/>
    </w:p>
    <w:p w14:paraId="2BFED168">
      <w:pPr>
        <w:pStyle w:val="4"/>
        <w:numPr>
          <w:ilvl w:val="2"/>
          <w:numId w:val="0"/>
        </w:numPr>
        <w:spacing w:line="360" w:lineRule="auto"/>
        <w:rPr>
          <w:lang w:val="sq-AL"/>
        </w:rPr>
      </w:pPr>
      <w:bookmarkStart w:id="18" w:name="_Toc6818893"/>
      <w:bookmarkStart w:id="19" w:name="_Toc23834459"/>
      <w:r>
        <w:rPr>
          <w:rFonts w:hint="eastAsia"/>
          <w:lang w:val="sq-AL"/>
        </w:rPr>
        <w:t>1、总体要求</w:t>
      </w:r>
      <w:bookmarkEnd w:id="18"/>
      <w:bookmarkEnd w:id="19"/>
    </w:p>
    <w:p w14:paraId="35932BCF">
      <w:pPr>
        <w:widowControl/>
        <w:spacing w:line="360" w:lineRule="auto"/>
        <w:ind w:firstLine="480" w:firstLineChars="200"/>
        <w:jc w:val="left"/>
        <w:rPr>
          <w:sz w:val="24"/>
        </w:rPr>
      </w:pPr>
      <w:r>
        <w:rPr>
          <w:rFonts w:hint="eastAsia"/>
          <w:sz w:val="24"/>
        </w:rPr>
        <w:t>机构知识库是对学者个人、团队科研成果进行存储及认定的权威数据平台，实现机构内学者研究成果的采集、清洗和管理工作。能够从院系、机构、学科、学者等维度统计学者成果情况以及收录被引情况，揭示学者学术贡献度。为学校的学科分析与评价提供数据基础，满足教师成果管理各方面的业务管理需要，为学校院系和职能部门提供成果统计和分析参考信息。</w:t>
      </w:r>
    </w:p>
    <w:p w14:paraId="677C1B6D">
      <w:pPr>
        <w:spacing w:line="360" w:lineRule="auto"/>
        <w:ind w:firstLine="480" w:firstLineChars="200"/>
      </w:pPr>
      <w:r>
        <w:rPr>
          <w:rFonts w:hint="eastAsia"/>
          <w:sz w:val="24"/>
        </w:rPr>
        <w:t>所有投标人均须完全遵守项目总体要求，并明确应答方案。</w:t>
      </w:r>
    </w:p>
    <w:p w14:paraId="79159353">
      <w:pPr>
        <w:pStyle w:val="4"/>
        <w:numPr>
          <w:ilvl w:val="2"/>
          <w:numId w:val="0"/>
        </w:numPr>
        <w:spacing w:line="360" w:lineRule="auto"/>
        <w:rPr>
          <w:lang w:val="sq-AL"/>
        </w:rPr>
      </w:pPr>
      <w:bookmarkStart w:id="20" w:name="_Toc6818894"/>
      <w:bookmarkStart w:id="21" w:name="_Toc23834460"/>
      <w:r>
        <w:rPr>
          <w:rFonts w:hint="eastAsia"/>
          <w:lang w:val="sq-AL"/>
        </w:rPr>
        <w:t>2、关键技术指标</w:t>
      </w:r>
      <w:bookmarkEnd w:id="20"/>
      <w:bookmarkEnd w:id="21"/>
    </w:p>
    <w:p w14:paraId="57218E9D">
      <w:pPr>
        <w:spacing w:line="360" w:lineRule="auto"/>
        <w:rPr>
          <w:b/>
          <w:sz w:val="24"/>
        </w:rPr>
      </w:pPr>
      <w:r>
        <w:rPr>
          <w:rFonts w:hint="eastAsia"/>
          <w:b/>
          <w:sz w:val="24"/>
        </w:rPr>
        <w:t>2.</w:t>
      </w:r>
      <w:r>
        <w:rPr>
          <w:b/>
          <w:sz w:val="24"/>
        </w:rPr>
        <w:t>1、</w:t>
      </w:r>
      <w:r>
        <w:rPr>
          <w:rFonts w:hint="eastAsia"/>
          <w:b/>
          <w:sz w:val="24"/>
        </w:rPr>
        <w:t>成果数据建设与管理</w:t>
      </w:r>
    </w:p>
    <w:p w14:paraId="2309D12E">
      <w:pPr>
        <w:widowControl/>
        <w:spacing w:line="360" w:lineRule="auto"/>
        <w:ind w:firstLine="480" w:firstLineChars="200"/>
        <w:jc w:val="left"/>
        <w:rPr>
          <w:kern w:val="0"/>
          <w:sz w:val="24"/>
        </w:rPr>
      </w:pPr>
      <w:r>
        <w:rPr>
          <w:rFonts w:hint="eastAsia"/>
          <w:kern w:val="0"/>
          <w:sz w:val="24"/>
        </w:rPr>
        <w:t>支持</w:t>
      </w:r>
      <w:r>
        <w:rPr>
          <w:kern w:val="0"/>
          <w:sz w:val="24"/>
        </w:rPr>
        <w:t>对机构知识库中不同来源的各类资源进行集中统一的</w:t>
      </w:r>
      <w:r>
        <w:rPr>
          <w:rFonts w:hint="eastAsia"/>
          <w:kern w:val="0"/>
          <w:sz w:val="24"/>
        </w:rPr>
        <w:t>存储和</w:t>
      </w:r>
      <w:r>
        <w:rPr>
          <w:kern w:val="0"/>
          <w:sz w:val="24"/>
        </w:rPr>
        <w:t>管理，可对</w:t>
      </w:r>
      <w:r>
        <w:rPr>
          <w:rFonts w:hint="eastAsia"/>
          <w:kern w:val="0"/>
          <w:sz w:val="24"/>
        </w:rPr>
        <w:t>各类</w:t>
      </w:r>
      <w:r>
        <w:rPr>
          <w:kern w:val="0"/>
          <w:sz w:val="24"/>
        </w:rPr>
        <w:t>成果进行提交、认领、修订、校验审核、发布与导出等操作，确保</w:t>
      </w:r>
      <w:r>
        <w:rPr>
          <w:rFonts w:hint="eastAsia"/>
          <w:kern w:val="0"/>
          <w:sz w:val="24"/>
        </w:rPr>
        <w:t>机构</w:t>
      </w:r>
      <w:r>
        <w:rPr>
          <w:kern w:val="0"/>
          <w:sz w:val="24"/>
        </w:rPr>
        <w:t>公开发表成果和自有资源管理的集中性和优化性。</w:t>
      </w:r>
    </w:p>
    <w:p w14:paraId="65D2F8A2">
      <w:pPr>
        <w:widowControl/>
        <w:spacing w:line="360" w:lineRule="auto"/>
        <w:ind w:left="480"/>
        <w:jc w:val="left"/>
        <w:rPr>
          <w:b/>
          <w:kern w:val="0"/>
          <w:sz w:val="24"/>
        </w:rPr>
      </w:pPr>
      <w:r>
        <w:rPr>
          <w:rFonts w:hint="eastAsia"/>
          <w:b/>
          <w:sz w:val="24"/>
        </w:rPr>
        <w:t>★</w:t>
      </w:r>
      <w:r>
        <w:rPr>
          <w:rFonts w:hint="eastAsia"/>
          <w:b/>
          <w:kern w:val="0"/>
          <w:sz w:val="24"/>
        </w:rPr>
        <w:t>（1）成果数据采集：</w:t>
      </w:r>
    </w:p>
    <w:p w14:paraId="000E4757">
      <w:pPr>
        <w:spacing w:line="360" w:lineRule="auto"/>
        <w:ind w:firstLine="480" w:firstLineChars="200"/>
        <w:rPr>
          <w:sz w:val="24"/>
        </w:rPr>
      </w:pPr>
      <w:r>
        <w:rPr>
          <w:rFonts w:hint="eastAsia"/>
          <w:sz w:val="24"/>
        </w:rPr>
        <w:t>成果数据采集提供三种建设方案：向学校数据共享中心人工提交数据、自动收割、和机构自有数据整合。</w:t>
      </w:r>
      <w:r>
        <w:rPr>
          <w:rFonts w:hint="eastAsia"/>
          <w:kern w:val="0"/>
          <w:sz w:val="24"/>
        </w:rPr>
        <w:t>支持内部外部数据的排重合并</w:t>
      </w:r>
      <w:r>
        <w:rPr>
          <w:kern w:val="0"/>
          <w:sz w:val="24"/>
        </w:rPr>
        <w:t>。</w:t>
      </w:r>
    </w:p>
    <w:p w14:paraId="04884A2A">
      <w:pPr>
        <w:spacing w:line="360" w:lineRule="auto"/>
        <w:ind w:firstLine="482" w:firstLineChars="200"/>
        <w:rPr>
          <w:b/>
          <w:sz w:val="24"/>
        </w:rPr>
      </w:pPr>
      <w:r>
        <w:rPr>
          <w:rFonts w:hint="eastAsia"/>
          <w:b/>
          <w:sz w:val="24"/>
        </w:rPr>
        <w:t>A、对接学校数据共享中心人工提交功能：</w:t>
      </w:r>
    </w:p>
    <w:p w14:paraId="19984D2A">
      <w:pPr>
        <w:numPr>
          <w:ilvl w:val="0"/>
          <w:numId w:val="2"/>
        </w:numPr>
        <w:spacing w:line="360" w:lineRule="auto"/>
        <w:rPr>
          <w:sz w:val="24"/>
        </w:rPr>
      </w:pPr>
      <w:r>
        <w:rPr>
          <w:rFonts w:hint="eastAsia"/>
          <w:sz w:val="24"/>
        </w:rPr>
        <w:t>管理员导入成果：支持单篇提交、批量提交及数据库元数据导入，在导入时需</w:t>
      </w:r>
      <w:r>
        <w:rPr>
          <w:rFonts w:hint="eastAsia"/>
          <w:kern w:val="0"/>
          <w:sz w:val="24"/>
        </w:rPr>
        <w:t>能够设定对应数据库，对成果进行数据库归集与标引。支持批量导入学者个人信息。</w:t>
      </w:r>
      <w:r>
        <w:rPr>
          <w:kern w:val="0"/>
          <w:sz w:val="24"/>
        </w:rPr>
        <w:t>支持系统查重</w:t>
      </w:r>
      <w:r>
        <w:rPr>
          <w:rFonts w:hint="eastAsia"/>
          <w:kern w:val="0"/>
          <w:sz w:val="24"/>
        </w:rPr>
        <w:t>。</w:t>
      </w:r>
    </w:p>
    <w:p w14:paraId="5FDA129B">
      <w:pPr>
        <w:numPr>
          <w:ilvl w:val="0"/>
          <w:numId w:val="3"/>
        </w:numPr>
        <w:spacing w:line="360" w:lineRule="auto"/>
        <w:rPr>
          <w:sz w:val="24"/>
        </w:rPr>
      </w:pPr>
      <w:r>
        <w:rPr>
          <w:rFonts w:hint="eastAsia"/>
          <w:sz w:val="24"/>
        </w:rPr>
        <w:t>学者添加个人成果：用户可进行成果的单篇提交与批量上传提交，支持个人添加成果的自动提交审核功能或馆员审核，对学者个人提交成果，系统需能够设定审核机制和审核权限。</w:t>
      </w:r>
    </w:p>
    <w:p w14:paraId="30AEED34">
      <w:pPr>
        <w:pStyle w:val="20"/>
        <w:numPr>
          <w:ilvl w:val="0"/>
          <w:numId w:val="4"/>
        </w:numPr>
        <w:spacing w:line="360" w:lineRule="auto"/>
        <w:rPr>
          <w:sz w:val="24"/>
          <w:szCs w:val="24"/>
        </w:rPr>
      </w:pPr>
      <w:r>
        <w:rPr>
          <w:rFonts w:hint="eastAsia"/>
          <w:sz w:val="24"/>
          <w:szCs w:val="24"/>
        </w:rPr>
        <w:t>人工提交后，要支持数据完整性验证，数据不完整的只能作为草稿保存。</w:t>
      </w:r>
    </w:p>
    <w:p w14:paraId="231EF7EF">
      <w:pPr>
        <w:pStyle w:val="20"/>
        <w:numPr>
          <w:ilvl w:val="0"/>
          <w:numId w:val="5"/>
        </w:numPr>
        <w:spacing w:line="360" w:lineRule="auto"/>
        <w:rPr>
          <w:sz w:val="24"/>
          <w:szCs w:val="24"/>
        </w:rPr>
      </w:pPr>
      <w:r>
        <w:rPr>
          <w:rFonts w:hint="eastAsia"/>
          <w:sz w:val="24"/>
          <w:szCs w:val="24"/>
        </w:rPr>
        <w:t>人工成果导入支持</w:t>
      </w:r>
      <w:r>
        <w:rPr>
          <w:sz w:val="24"/>
          <w:szCs w:val="24"/>
        </w:rPr>
        <w:t>NoteExpress</w:t>
      </w:r>
      <w:r>
        <w:rPr>
          <w:rFonts w:hint="eastAsia"/>
          <w:sz w:val="24"/>
          <w:szCs w:val="24"/>
        </w:rPr>
        <w:t>、NoteFirst、</w:t>
      </w:r>
      <w:r>
        <w:rPr>
          <w:sz w:val="24"/>
          <w:szCs w:val="24"/>
        </w:rPr>
        <w:t>RefWorks、</w:t>
      </w:r>
      <w:r>
        <w:rPr>
          <w:rFonts w:hint="eastAsia"/>
          <w:sz w:val="24"/>
          <w:szCs w:val="24"/>
        </w:rPr>
        <w:t>Endnote、Excel等格式的导入。</w:t>
      </w:r>
    </w:p>
    <w:p w14:paraId="78DB685D">
      <w:pPr>
        <w:pStyle w:val="20"/>
        <w:spacing w:line="360" w:lineRule="auto"/>
        <w:ind w:firstLine="482" w:firstLineChars="200"/>
        <w:rPr>
          <w:b/>
          <w:sz w:val="24"/>
          <w:szCs w:val="24"/>
        </w:rPr>
      </w:pPr>
      <w:r>
        <w:rPr>
          <w:rFonts w:hint="eastAsia"/>
          <w:b/>
          <w:sz w:val="24"/>
          <w:szCs w:val="24"/>
        </w:rPr>
        <w:t>B、自动收割</w:t>
      </w:r>
    </w:p>
    <w:p w14:paraId="19E2C9EC">
      <w:pPr>
        <w:pStyle w:val="22"/>
        <w:numPr>
          <w:ilvl w:val="0"/>
          <w:numId w:val="6"/>
        </w:numPr>
        <w:spacing w:line="360" w:lineRule="auto"/>
        <w:ind w:firstLineChars="0"/>
        <w:rPr>
          <w:sz w:val="24"/>
        </w:rPr>
      </w:pPr>
      <w:r>
        <w:rPr>
          <w:rFonts w:hint="eastAsia"/>
          <w:sz w:val="24"/>
        </w:rPr>
        <w:t>对机构已有成果的自动回溯收割。可从SCIE、SSCI、A&amp;HCI、CPSI-S、CPCI-SSH、EI、Scopus、CSSCI、知网、万方、维普等学术数据库，回溯机构成果。</w:t>
      </w:r>
    </w:p>
    <w:p w14:paraId="63AD072F">
      <w:pPr>
        <w:pStyle w:val="22"/>
        <w:numPr>
          <w:ilvl w:val="0"/>
          <w:numId w:val="7"/>
        </w:numPr>
        <w:spacing w:line="360" w:lineRule="auto"/>
        <w:ind w:firstLineChars="0"/>
        <w:rPr>
          <w:sz w:val="24"/>
        </w:rPr>
      </w:pPr>
      <w:r>
        <w:rPr>
          <w:rFonts w:hint="eastAsia"/>
          <w:sz w:val="24"/>
        </w:rPr>
        <w:t>机构名称支持曾用名和机构名称缩写及其变种。</w:t>
      </w:r>
    </w:p>
    <w:p w14:paraId="391020F5">
      <w:pPr>
        <w:pStyle w:val="22"/>
        <w:numPr>
          <w:ilvl w:val="0"/>
          <w:numId w:val="7"/>
        </w:numPr>
        <w:spacing w:line="360" w:lineRule="auto"/>
        <w:ind w:firstLineChars="0"/>
        <w:rPr>
          <w:sz w:val="24"/>
        </w:rPr>
      </w:pPr>
      <w:r>
        <w:rPr>
          <w:rFonts w:hint="eastAsia"/>
          <w:sz w:val="24"/>
        </w:rPr>
        <w:t>自动收割成果的SCI（WOS）被引频次、Scopus被引、中文被引频次；成果施引文献本地化</w:t>
      </w:r>
      <w:r>
        <w:rPr>
          <w:rFonts w:hint="eastAsia" w:hAnsi="宋体" w:cs="宋体"/>
          <w:color w:val="000000"/>
          <w:kern w:val="0"/>
          <w:sz w:val="20"/>
          <w:szCs w:val="20"/>
        </w:rPr>
        <w:t>。</w:t>
      </w:r>
    </w:p>
    <w:p w14:paraId="386144CD">
      <w:pPr>
        <w:pStyle w:val="22"/>
        <w:numPr>
          <w:ilvl w:val="0"/>
          <w:numId w:val="7"/>
        </w:numPr>
        <w:spacing w:line="360" w:lineRule="auto"/>
        <w:ind w:firstLineChars="0"/>
        <w:rPr>
          <w:sz w:val="24"/>
        </w:rPr>
      </w:pPr>
      <w:r>
        <w:rPr>
          <w:rFonts w:hint="eastAsia"/>
          <w:sz w:val="24"/>
        </w:rPr>
        <w:t>自动收割全文。支持从本校全文数据库，如知网、万方、ScienceDirect、IEEE、Springer、Wiley等自动获取全文。</w:t>
      </w:r>
    </w:p>
    <w:p w14:paraId="502E7FB0">
      <w:pPr>
        <w:pStyle w:val="22"/>
        <w:numPr>
          <w:ilvl w:val="0"/>
          <w:numId w:val="7"/>
        </w:numPr>
        <w:spacing w:line="360" w:lineRule="auto"/>
        <w:ind w:firstLineChars="0"/>
        <w:rPr>
          <w:sz w:val="24"/>
        </w:rPr>
      </w:pPr>
      <w:r>
        <w:rPr>
          <w:rFonts w:hint="eastAsia"/>
          <w:sz w:val="24"/>
        </w:rPr>
        <w:t>自动收割成果时，要避免被数据库误认为“过量”或“恶意”访问。</w:t>
      </w:r>
    </w:p>
    <w:p w14:paraId="01888896">
      <w:pPr>
        <w:pStyle w:val="22"/>
        <w:spacing w:before="100" w:beforeAutospacing="1" w:after="100" w:afterAutospacing="1" w:line="360" w:lineRule="auto"/>
        <w:ind w:firstLine="482"/>
        <w:rPr>
          <w:b/>
          <w:sz w:val="24"/>
        </w:rPr>
      </w:pPr>
      <w:r>
        <w:rPr>
          <w:rFonts w:hint="eastAsia"/>
          <w:b/>
          <w:sz w:val="24"/>
        </w:rPr>
        <w:t>C、</w:t>
      </w:r>
      <w:r>
        <w:rPr>
          <w:b/>
          <w:sz w:val="24"/>
        </w:rPr>
        <w:t>机构自有数据整合</w:t>
      </w:r>
    </w:p>
    <w:p w14:paraId="5F5658A7">
      <w:pPr>
        <w:widowControl/>
        <w:numPr>
          <w:ilvl w:val="0"/>
          <w:numId w:val="8"/>
        </w:numPr>
        <w:spacing w:line="360" w:lineRule="auto"/>
        <w:jc w:val="left"/>
        <w:rPr>
          <w:kern w:val="0"/>
          <w:sz w:val="24"/>
        </w:rPr>
      </w:pPr>
      <w:r>
        <w:rPr>
          <w:kern w:val="0"/>
          <w:sz w:val="24"/>
        </w:rPr>
        <w:t>须提供数据接口，</w:t>
      </w:r>
      <w:r>
        <w:rPr>
          <w:rFonts w:hint="eastAsia"/>
          <w:kern w:val="0"/>
          <w:sz w:val="24"/>
        </w:rPr>
        <w:t>支持</w:t>
      </w:r>
      <w:r>
        <w:rPr>
          <w:kern w:val="0"/>
          <w:sz w:val="24"/>
        </w:rPr>
        <w:t>科研管理系统、</w:t>
      </w:r>
      <w:r>
        <w:rPr>
          <w:rFonts w:hint="eastAsia"/>
          <w:kern w:val="0"/>
          <w:sz w:val="24"/>
        </w:rPr>
        <w:t>人事管理系统、学位论文提交系统</w:t>
      </w:r>
      <w:r>
        <w:rPr>
          <w:kern w:val="0"/>
          <w:sz w:val="24"/>
        </w:rPr>
        <w:t>、文库等</w:t>
      </w:r>
      <w:r>
        <w:rPr>
          <w:rFonts w:hint="eastAsia"/>
          <w:kern w:val="0"/>
          <w:sz w:val="24"/>
        </w:rPr>
        <w:t>校园信息化系统及</w:t>
      </w:r>
      <w:r>
        <w:rPr>
          <w:kern w:val="0"/>
          <w:sz w:val="24"/>
        </w:rPr>
        <w:t>自建库内成果的导入</w:t>
      </w:r>
      <w:r>
        <w:rPr>
          <w:rFonts w:hint="eastAsia"/>
          <w:kern w:val="0"/>
          <w:sz w:val="24"/>
        </w:rPr>
        <w:t>与收割</w:t>
      </w:r>
      <w:r>
        <w:rPr>
          <w:kern w:val="0"/>
          <w:sz w:val="24"/>
        </w:rPr>
        <w:t>；</w:t>
      </w:r>
    </w:p>
    <w:p w14:paraId="2AA3FF08">
      <w:pPr>
        <w:widowControl/>
        <w:numPr>
          <w:ilvl w:val="0"/>
          <w:numId w:val="8"/>
        </w:numPr>
        <w:spacing w:line="360" w:lineRule="auto"/>
        <w:jc w:val="left"/>
        <w:rPr>
          <w:kern w:val="0"/>
          <w:sz w:val="24"/>
        </w:rPr>
      </w:pPr>
      <w:r>
        <w:rPr>
          <w:rFonts w:hint="eastAsia"/>
          <w:kern w:val="0"/>
          <w:sz w:val="24"/>
        </w:rPr>
        <w:t>清洗、匹配和整合</w:t>
      </w:r>
      <w:r>
        <w:rPr>
          <w:kern w:val="0"/>
          <w:sz w:val="24"/>
        </w:rPr>
        <w:t>机构自有的元数据入库。</w:t>
      </w:r>
    </w:p>
    <w:p w14:paraId="1DD59852">
      <w:pPr>
        <w:pStyle w:val="20"/>
        <w:spacing w:line="360" w:lineRule="auto"/>
        <w:ind w:left="420" w:leftChars="200" w:firstLine="0"/>
        <w:rPr>
          <w:b/>
          <w:sz w:val="24"/>
          <w:szCs w:val="24"/>
        </w:rPr>
      </w:pPr>
      <w:r>
        <w:rPr>
          <w:rFonts w:hint="eastAsia"/>
          <w:b/>
          <w:sz w:val="24"/>
          <w:szCs w:val="24"/>
        </w:rPr>
        <w:t>（2）字典管理功能</w:t>
      </w:r>
    </w:p>
    <w:p w14:paraId="10706B44">
      <w:pPr>
        <w:pStyle w:val="20"/>
        <w:spacing w:line="360" w:lineRule="auto"/>
        <w:ind w:firstLine="480" w:firstLineChars="200"/>
        <w:rPr>
          <w:sz w:val="24"/>
          <w:szCs w:val="24"/>
        </w:rPr>
      </w:pPr>
      <w:r>
        <w:rPr>
          <w:rFonts w:hint="eastAsia"/>
          <w:sz w:val="24"/>
          <w:szCs w:val="24"/>
        </w:rPr>
        <w:t>系统应具备完善的</w:t>
      </w:r>
      <w:bookmarkStart w:id="22" w:name="OLE_LINK1"/>
      <w:bookmarkStart w:id="23" w:name="OLE_LINK2"/>
      <w:r>
        <w:rPr>
          <w:rFonts w:hint="eastAsia"/>
          <w:sz w:val="24"/>
          <w:szCs w:val="24"/>
        </w:rPr>
        <w:t>字典</w:t>
      </w:r>
      <w:bookmarkEnd w:id="22"/>
      <w:bookmarkEnd w:id="23"/>
      <w:r>
        <w:rPr>
          <w:rFonts w:hint="eastAsia"/>
          <w:sz w:val="24"/>
          <w:szCs w:val="24"/>
        </w:rPr>
        <w:t>管理功能。建立和维护学校级别、学校二级机构、重要科研团队的词典、收录数据库字典、学科字典、重要成果类型、身份字典、职称字典、名誉字典等，需要支持与学校公共数据库对接，抽取相关数据，保证词典的准确性和完整性，实现自动更新。</w:t>
      </w:r>
    </w:p>
    <w:p w14:paraId="117C6B30">
      <w:pPr>
        <w:spacing w:line="360" w:lineRule="auto"/>
        <w:ind w:firstLine="482" w:firstLineChars="200"/>
        <w:rPr>
          <w:b/>
          <w:sz w:val="24"/>
        </w:rPr>
      </w:pPr>
      <w:r>
        <w:rPr>
          <w:rFonts w:hint="eastAsia"/>
          <w:b/>
          <w:sz w:val="24"/>
        </w:rPr>
        <w:t>（3）学者和院系信息数据获取</w:t>
      </w:r>
    </w:p>
    <w:p w14:paraId="00D461CB">
      <w:pPr>
        <w:spacing w:line="360" w:lineRule="auto"/>
        <w:ind w:firstLine="480" w:firstLineChars="200"/>
        <w:rPr>
          <w:sz w:val="24"/>
        </w:rPr>
      </w:pPr>
      <w:r>
        <w:rPr>
          <w:rFonts w:hint="eastAsia"/>
          <w:sz w:val="24"/>
        </w:rPr>
        <w:t>支持从指定数据平台中自动获取学者和院系信息，如校园一卡通、大数据平台等；支持人工批量导入和添加，支持编辑、导出功能，学者和院系的展示与否支持管理员自定义。</w:t>
      </w:r>
    </w:p>
    <w:p w14:paraId="7F51140A">
      <w:pPr>
        <w:ind w:left="480"/>
        <w:rPr>
          <w:b/>
          <w:sz w:val="24"/>
        </w:rPr>
      </w:pPr>
      <w:r>
        <w:rPr>
          <w:rFonts w:hint="eastAsia"/>
          <w:b/>
          <w:sz w:val="24"/>
        </w:rPr>
        <w:t>（4）成果类型</w:t>
      </w:r>
    </w:p>
    <w:p w14:paraId="1EF938DF">
      <w:pPr>
        <w:spacing w:line="360" w:lineRule="auto"/>
        <w:ind w:firstLine="480" w:firstLineChars="200"/>
        <w:rPr>
          <w:sz w:val="24"/>
        </w:rPr>
      </w:pPr>
      <w:r>
        <w:rPr>
          <w:rFonts w:hint="eastAsia"/>
          <w:sz w:val="24"/>
        </w:rPr>
        <w:t>存储的学术成果具体包括：图书、期刊论文、会议论文、学位论文、专利、外文期刊论文、外文会议论文、标准、项目、研究报告、科研数据、学术课件、讲义、系统软件、数据集、报纸、教材、视频、软件、成果鉴定报告、成果奖励、图片、3D图像、地图、乐谱、设计图、预印本、录音记录、音乐录音、实验数据、实验报告、项目申请书、读书笔记等；支持新增成果类型的自定义。</w:t>
      </w:r>
    </w:p>
    <w:p w14:paraId="15809BD5">
      <w:pPr>
        <w:spacing w:line="360" w:lineRule="auto"/>
        <w:ind w:left="480"/>
        <w:rPr>
          <w:b/>
          <w:lang w:val="sq-AL"/>
        </w:rPr>
      </w:pPr>
      <w:r>
        <w:rPr>
          <w:rFonts w:hint="eastAsia"/>
          <w:b/>
          <w:sz w:val="24"/>
        </w:rPr>
        <w:t>（5）成果存储数据类型</w:t>
      </w:r>
    </w:p>
    <w:p w14:paraId="5A380E20">
      <w:pPr>
        <w:spacing w:line="360" w:lineRule="auto"/>
        <w:ind w:firstLine="420" w:firstLineChars="175"/>
        <w:rPr>
          <w:sz w:val="24"/>
          <w:lang w:val="sq-AL"/>
        </w:rPr>
      </w:pPr>
      <w:r>
        <w:rPr>
          <w:rFonts w:hint="eastAsia"/>
          <w:sz w:val="24"/>
          <w:lang w:val="sq-AL"/>
        </w:rPr>
        <w:t>成果存储数据需支持：txt、csv、xls、xlsx、pdf、doc、docx、nh、ppt、pptx、mp4、flv、mp3、jpg、png、rar、zip、kdh、caj等多种文件格式；需支持数据存储格式的自定义。</w:t>
      </w:r>
    </w:p>
    <w:p w14:paraId="4E586D11">
      <w:pPr>
        <w:spacing w:line="360" w:lineRule="auto"/>
        <w:ind w:left="482"/>
        <w:rPr>
          <w:b/>
          <w:sz w:val="24"/>
        </w:rPr>
      </w:pPr>
      <w:r>
        <w:rPr>
          <w:rFonts w:hint="eastAsia"/>
          <w:b/>
          <w:sz w:val="24"/>
        </w:rPr>
        <w:t>（6）成果关系建立</w:t>
      </w:r>
    </w:p>
    <w:p w14:paraId="68A0D1F9">
      <w:pPr>
        <w:spacing w:line="360" w:lineRule="auto"/>
        <w:ind w:firstLine="480" w:firstLineChars="200"/>
        <w:rPr>
          <w:sz w:val="24"/>
        </w:rPr>
      </w:pPr>
      <w:r>
        <w:rPr>
          <w:rFonts w:hint="eastAsia"/>
          <w:sz w:val="24"/>
        </w:rPr>
        <w:t>系统根据机构的名称（包括机构全称、机构简称以及各种机构名称的误写名称），抽取机构成果信息，进行成果关联，机构成果自动关联率和学者关联成果准确率都应该大于90%；系统根据院系的名称（包括院系合称、院系简称以及各种院系名称的误写名称）与该院系所属机构，将成果自动指派给用户个人。</w:t>
      </w:r>
    </w:p>
    <w:p w14:paraId="2CF972F9">
      <w:pPr>
        <w:spacing w:line="360" w:lineRule="auto"/>
        <w:ind w:left="482"/>
        <w:rPr>
          <w:b/>
          <w:sz w:val="24"/>
        </w:rPr>
      </w:pPr>
      <w:r>
        <w:rPr>
          <w:rFonts w:hint="eastAsia"/>
          <w:b/>
          <w:sz w:val="24"/>
        </w:rPr>
        <w:t>（7）成果元数据规范：</w:t>
      </w:r>
    </w:p>
    <w:p w14:paraId="5E4EB657">
      <w:pPr>
        <w:spacing w:line="360" w:lineRule="auto"/>
        <w:ind w:firstLine="480" w:firstLineChars="200"/>
        <w:rPr>
          <w:sz w:val="24"/>
        </w:rPr>
      </w:pPr>
      <w:r>
        <w:rPr>
          <w:rFonts w:hint="eastAsia"/>
          <w:sz w:val="24"/>
        </w:rPr>
        <w:t>成果数据支持Calis机构知识库联盟已公布的各类元数据规范，并支持通用的国际标准元数据描述规范和管理规范；成果数据应具有建立机构匹配规范、院系匹配规范、作者匹配规范、学科词表、核心期刊数据库的数字字典或规范词库；根据资源类型和特点，对字段进行从属细分与拓展；支持成果类型元数据的自定义，可自主增加成果类型以及成果元数据字段。</w:t>
      </w:r>
    </w:p>
    <w:p w14:paraId="19847422">
      <w:pPr>
        <w:spacing w:line="360" w:lineRule="auto"/>
        <w:ind w:left="482"/>
        <w:rPr>
          <w:b/>
          <w:sz w:val="24"/>
        </w:rPr>
      </w:pPr>
      <w:r>
        <w:rPr>
          <w:rFonts w:hint="eastAsia"/>
          <w:b/>
          <w:sz w:val="24"/>
        </w:rPr>
        <w:t>★（8）数据清洗</w:t>
      </w:r>
    </w:p>
    <w:p w14:paraId="674F6434">
      <w:pPr>
        <w:spacing w:line="360" w:lineRule="auto"/>
        <w:ind w:firstLine="480" w:firstLineChars="200"/>
        <w:rPr>
          <w:sz w:val="24"/>
        </w:rPr>
      </w:pPr>
      <w:r>
        <w:rPr>
          <w:rFonts w:hint="eastAsia"/>
          <w:sz w:val="24"/>
        </w:rPr>
        <w:t>系统需能从数据的采集、清洗、归类合并、认领等流程，全部实现智能化和自动化，保证机构库快速建成，并高效维护。</w:t>
      </w:r>
      <w:r>
        <w:rPr>
          <w:sz w:val="24"/>
        </w:rPr>
        <w:t>智能从成果</w:t>
      </w:r>
      <w:r>
        <w:rPr>
          <w:rFonts w:hint="eastAsia"/>
          <w:sz w:val="24"/>
        </w:rPr>
        <w:t>中</w:t>
      </w:r>
      <w:r>
        <w:rPr>
          <w:sz w:val="24"/>
        </w:rPr>
        <w:t>提取机构和二级机构异名，生成机构成果算法，可</w:t>
      </w:r>
      <w:r>
        <w:rPr>
          <w:rFonts w:hint="eastAsia"/>
          <w:sz w:val="24"/>
        </w:rPr>
        <w:t>自动筛选和判别</w:t>
      </w:r>
      <w:r>
        <w:rPr>
          <w:sz w:val="24"/>
        </w:rPr>
        <w:t>一级</w:t>
      </w:r>
      <w:r>
        <w:rPr>
          <w:rFonts w:hint="eastAsia"/>
          <w:sz w:val="24"/>
        </w:rPr>
        <w:t>二级机构的成果，对自动抓取的机构成果的数据馆员与用户单篇上传或批量导入的数据，进行自动去重、标引和有效性检测等，在标引过程中，数据标引至对应数据库记录详细内容页，同一成果数据可有多个数据库标引归属；机构名称支持曾用名和机构名称缩写及其各种变化情况；学者姓名支持简称、全称等各种情况，精确区分同名学者。对不同来源的同一成果进行自动去重，对同一学者的同一成果进行自动去重。可以自定义字段进行去重。需提供中英文版成果的去重方案。</w:t>
      </w:r>
    </w:p>
    <w:p w14:paraId="737AA6CA">
      <w:pPr>
        <w:spacing w:line="360" w:lineRule="auto"/>
        <w:ind w:left="482"/>
        <w:rPr>
          <w:b/>
          <w:sz w:val="24"/>
        </w:rPr>
      </w:pPr>
      <w:r>
        <w:rPr>
          <w:rFonts w:hint="eastAsia"/>
          <w:b/>
          <w:sz w:val="24"/>
        </w:rPr>
        <w:t>（9）校验审核</w:t>
      </w:r>
    </w:p>
    <w:p w14:paraId="7BB6A29F">
      <w:pPr>
        <w:pStyle w:val="22"/>
        <w:spacing w:line="360" w:lineRule="auto"/>
        <w:ind w:firstLine="480"/>
      </w:pPr>
      <w:r>
        <w:rPr>
          <w:rFonts w:hint="eastAsia"/>
          <w:sz w:val="24"/>
        </w:rPr>
        <w:t>对科研人员提交和认领的成果进行校验审核，可设置审核方式有自动审核、人工审核。审核通过的自动入库。没有通过自动审核的，提醒馆员人工审核。人工审核支持审核意见反馈，常见审核意见自定义。支持审核记录的查询。</w:t>
      </w:r>
    </w:p>
    <w:p w14:paraId="7866CECC">
      <w:pPr>
        <w:spacing w:line="360" w:lineRule="auto"/>
        <w:ind w:left="482"/>
        <w:rPr>
          <w:b/>
          <w:sz w:val="24"/>
        </w:rPr>
      </w:pPr>
      <w:r>
        <w:rPr>
          <w:rFonts w:hint="eastAsia"/>
          <w:b/>
          <w:sz w:val="24"/>
        </w:rPr>
        <w:t>（10）数据更新</w:t>
      </w:r>
    </w:p>
    <w:p w14:paraId="64F535A9">
      <w:pPr>
        <w:spacing w:line="360" w:lineRule="auto"/>
        <w:ind w:firstLine="480" w:firstLineChars="200"/>
        <w:rPr>
          <w:sz w:val="24"/>
        </w:rPr>
      </w:pPr>
      <w:r>
        <w:rPr>
          <w:rFonts w:hint="eastAsia"/>
          <w:sz w:val="24"/>
        </w:rPr>
        <w:t xml:space="preserve"> 平台需对机构成果数据进行定期自动更新（成果库与来源库更新周期一致，更新数据滞后性不超过一星期），并在展示时明确显示最近一次的数据更新日期；更新数据包括但不限于：成果元数据、全文链接、引文、点击频次等。</w:t>
      </w:r>
    </w:p>
    <w:p w14:paraId="212A557A">
      <w:pPr>
        <w:spacing w:line="360" w:lineRule="auto"/>
        <w:ind w:left="482"/>
        <w:rPr>
          <w:b/>
          <w:sz w:val="24"/>
        </w:rPr>
      </w:pPr>
      <w:r>
        <w:rPr>
          <w:rFonts w:hint="eastAsia"/>
          <w:b/>
          <w:sz w:val="24"/>
        </w:rPr>
        <w:t>（11）数据版权</w:t>
      </w:r>
    </w:p>
    <w:p w14:paraId="2EE2EC6B">
      <w:pPr>
        <w:spacing w:line="360" w:lineRule="auto"/>
        <w:ind w:firstLine="480" w:firstLineChars="200"/>
        <w:rPr>
          <w:sz w:val="24"/>
        </w:rPr>
      </w:pPr>
      <w:r>
        <w:rPr>
          <w:rFonts w:hint="eastAsia"/>
          <w:sz w:val="24"/>
        </w:rPr>
        <w:t>供应商所提供的数据需具有合法的版权，如遇任何版权纠纷，责任都由供货商负责。</w:t>
      </w:r>
    </w:p>
    <w:p w14:paraId="75310A43">
      <w:pPr>
        <w:numPr>
          <w:ilvl w:val="0"/>
          <w:numId w:val="9"/>
        </w:numPr>
        <w:spacing w:line="360" w:lineRule="auto"/>
        <w:rPr>
          <w:sz w:val="24"/>
        </w:rPr>
      </w:pPr>
      <w:r>
        <w:rPr>
          <w:rFonts w:hint="eastAsia"/>
          <w:kern w:val="0"/>
          <w:sz w:val="24"/>
        </w:rPr>
        <w:t>版权权限设置：</w:t>
      </w:r>
      <w:r>
        <w:rPr>
          <w:rFonts w:hint="eastAsia"/>
          <w:sz w:val="24"/>
        </w:rPr>
        <w:t>系统需能够灵活设定成果开放范围。对每项成果需能够设定开放范围为全文开放还是题录开放，需要能够设定开放时间和开放范围，开放范围可设定为公开、校内公开、不公开，开放时间应可任意设定。</w:t>
      </w:r>
    </w:p>
    <w:p w14:paraId="33B0A52B">
      <w:pPr>
        <w:widowControl/>
        <w:numPr>
          <w:ilvl w:val="0"/>
          <w:numId w:val="9"/>
        </w:numPr>
        <w:spacing w:line="360" w:lineRule="auto"/>
        <w:jc w:val="left"/>
        <w:rPr>
          <w:kern w:val="0"/>
          <w:sz w:val="24"/>
        </w:rPr>
      </w:pPr>
      <w:r>
        <w:rPr>
          <w:rFonts w:hint="eastAsia"/>
          <w:kern w:val="0"/>
          <w:sz w:val="24"/>
        </w:rPr>
        <w:t>对于自存储部分或者认领后的各类知识资产（特别是非公开出版物），作者可以设置开放范围、开放时间等，且作者享有一定的更改、撤出权限。对于需要添加保密期限的成果，可以设置保密期限。</w:t>
      </w:r>
    </w:p>
    <w:p w14:paraId="5AF9A12B">
      <w:pPr>
        <w:widowControl/>
        <w:numPr>
          <w:ilvl w:val="0"/>
          <w:numId w:val="9"/>
        </w:numPr>
        <w:spacing w:line="360" w:lineRule="auto"/>
        <w:jc w:val="left"/>
        <w:rPr>
          <w:color w:val="000000"/>
          <w:kern w:val="0"/>
          <w:sz w:val="24"/>
        </w:rPr>
      </w:pPr>
      <w:r>
        <w:rPr>
          <w:rFonts w:hint="eastAsia"/>
          <w:color w:val="000000"/>
          <w:kern w:val="0"/>
          <w:sz w:val="24"/>
        </w:rPr>
        <w:t>图片类资源：在图片资源处理完成后，在尽量小的影响图片显示效果的前提下，可对图片资源加上水印。水印可以是文字水印或图片logo水印，具体水印样式可以根据用户需求确定。</w:t>
      </w:r>
    </w:p>
    <w:p w14:paraId="67B5B96B">
      <w:pPr>
        <w:widowControl/>
        <w:numPr>
          <w:ilvl w:val="0"/>
          <w:numId w:val="9"/>
        </w:numPr>
        <w:spacing w:line="360" w:lineRule="auto"/>
        <w:jc w:val="left"/>
        <w:rPr>
          <w:color w:val="000000"/>
          <w:kern w:val="0"/>
          <w:sz w:val="24"/>
        </w:rPr>
      </w:pPr>
      <w:r>
        <w:rPr>
          <w:rFonts w:hint="eastAsia"/>
          <w:color w:val="000000"/>
          <w:kern w:val="0"/>
          <w:sz w:val="24"/>
        </w:rPr>
        <w:t>音视频类资源：在网站揭示层采用视频技术进行封装，在不需要安装视频播放插件的前提下可以进行播放，并防止文件下载。</w:t>
      </w:r>
    </w:p>
    <w:p w14:paraId="6F8AD159">
      <w:pPr>
        <w:widowControl/>
        <w:numPr>
          <w:ilvl w:val="0"/>
          <w:numId w:val="9"/>
        </w:numPr>
        <w:spacing w:line="360" w:lineRule="auto"/>
        <w:jc w:val="left"/>
        <w:rPr>
          <w:sz w:val="24"/>
          <w:lang w:val="sq-AL"/>
        </w:rPr>
      </w:pPr>
      <w:r>
        <w:rPr>
          <w:rFonts w:hint="eastAsia"/>
          <w:kern w:val="0"/>
          <w:sz w:val="24"/>
        </w:rPr>
        <w:t>全文控制方面：校内范围可以通过IP认证、账号等方式，免费获取全文。</w:t>
      </w:r>
    </w:p>
    <w:p w14:paraId="003AA506">
      <w:pPr>
        <w:spacing w:line="360" w:lineRule="auto"/>
        <w:rPr>
          <w:b/>
          <w:sz w:val="24"/>
        </w:rPr>
      </w:pPr>
      <w:bookmarkStart w:id="24" w:name="_Toc523775959"/>
      <w:r>
        <w:rPr>
          <w:rFonts w:hint="eastAsia"/>
          <w:b/>
          <w:sz w:val="24"/>
        </w:rPr>
        <w:t>2.2</w:t>
      </w:r>
      <w:r>
        <w:rPr>
          <w:b/>
          <w:sz w:val="24"/>
        </w:rPr>
        <w:t>、成果展示与利用</w:t>
      </w:r>
      <w:bookmarkEnd w:id="24"/>
    </w:p>
    <w:p w14:paraId="45AD7239">
      <w:pPr>
        <w:spacing w:line="360" w:lineRule="auto"/>
        <w:ind w:firstLine="480" w:firstLineChars="200"/>
        <w:rPr>
          <w:color w:val="000000"/>
          <w:kern w:val="0"/>
          <w:sz w:val="24"/>
        </w:rPr>
      </w:pPr>
      <w:r>
        <w:rPr>
          <w:rFonts w:hint="eastAsia"/>
          <w:color w:val="000000"/>
          <w:kern w:val="0"/>
          <w:sz w:val="24"/>
        </w:rPr>
        <w:t>机构知识库需支持按机构、学者和成果等维度的检索、展示和统计分析。</w:t>
      </w:r>
    </w:p>
    <w:p w14:paraId="00639CCB">
      <w:pPr>
        <w:spacing w:line="360" w:lineRule="auto"/>
        <w:ind w:firstLine="480" w:firstLineChars="200"/>
        <w:rPr>
          <w:color w:val="000000"/>
          <w:kern w:val="0"/>
          <w:sz w:val="24"/>
          <w:lang w:val="sq-AL"/>
        </w:rPr>
      </w:pPr>
      <w:r>
        <w:rPr>
          <w:rFonts w:hint="eastAsia"/>
          <w:color w:val="000000"/>
          <w:kern w:val="0"/>
          <w:sz w:val="24"/>
        </w:rPr>
        <w:t>（1）机构知识库需支持成果检索（简单检索和高级检索）和浏览，其中学者检索要求输入中文姓名可以检索到其英文成果。成果的完成人中，本机构的学者姓名要高亮显示，且本机构的英文学者姓名要同时显示其对应的中文姓名。成果需能分组展示，可分组包括成果类型、收录类型、年度、语种、学者、出版物、学科、基金项目、热点成果、最新成果、重要成果、二级学院、关键词、科研实体（科研团体、科研团队、科研平台、重点实验室等）等。</w:t>
      </w:r>
      <w:r>
        <w:rPr>
          <w:rFonts w:hint="eastAsia"/>
          <w:sz w:val="24"/>
        </w:rPr>
        <w:t>其中学科包括ESI学科，且能够建立教育部一级二级学科，学科可以同时按照学者和期刊两种方法归类学科数据。</w:t>
      </w:r>
      <w:r>
        <w:rPr>
          <w:rFonts w:hint="eastAsia"/>
          <w:color w:val="000000"/>
          <w:kern w:val="0"/>
          <w:sz w:val="24"/>
        </w:rPr>
        <w:t>成果检索结果和浏览需能按出版日期、被引频次等进行排序，检索结果需具有过滤筛选功能，并能够实现对成果检索结果的多重筛选。支持对成果的评</w:t>
      </w:r>
      <w:r>
        <w:rPr>
          <w:rFonts w:hint="eastAsia" w:ascii="宋体" w:hAnsi="宋体"/>
          <w:sz w:val="24"/>
        </w:rPr>
        <w:t>价推荐、分享、导出为文献管理软件格式、收藏为个人文献、编辑等。</w:t>
      </w:r>
    </w:p>
    <w:p w14:paraId="52EB9EDC">
      <w:pPr>
        <w:spacing w:line="360" w:lineRule="auto"/>
        <w:ind w:firstLine="480" w:firstLineChars="200"/>
        <w:rPr>
          <w:color w:val="000000"/>
          <w:kern w:val="0"/>
          <w:sz w:val="24"/>
        </w:rPr>
      </w:pPr>
      <w:r>
        <w:rPr>
          <w:rFonts w:hint="eastAsia"/>
          <w:color w:val="000000"/>
          <w:kern w:val="0"/>
          <w:sz w:val="24"/>
        </w:rPr>
        <w:t>（2）需有学校级别和学院级别成果展示，均需能够按照年度、院系、学者、成果类型、基金项目、收录类型、全文、中外文等维度展示机构成果，各维度均需统计展示成果数量。并需展示机构成果发文趋势、类型分布、收录期刊分布、荣誉学者分布，职称分布及全校学者发文排名。</w:t>
      </w:r>
    </w:p>
    <w:p w14:paraId="06E4BA3F">
      <w:pPr>
        <w:spacing w:line="360" w:lineRule="auto"/>
        <w:ind w:firstLine="480" w:firstLineChars="200"/>
        <w:rPr>
          <w:kern w:val="0"/>
          <w:sz w:val="24"/>
        </w:rPr>
      </w:pPr>
      <w:r>
        <w:rPr>
          <w:rFonts w:hint="eastAsia"/>
          <w:kern w:val="0"/>
          <w:sz w:val="24"/>
        </w:rPr>
        <w:t>（3）提供学者的</w:t>
      </w:r>
      <w:r>
        <w:rPr>
          <w:kern w:val="0"/>
          <w:sz w:val="24"/>
        </w:rPr>
        <w:t>成果</w:t>
      </w:r>
      <w:r>
        <w:rPr>
          <w:rFonts w:hint="eastAsia"/>
          <w:kern w:val="0"/>
          <w:sz w:val="24"/>
        </w:rPr>
        <w:t>管理平台，对学者个人成果进行提交（学校数据共享中心</w:t>
      </w:r>
      <w:r>
        <w:rPr>
          <w:kern w:val="0"/>
          <w:sz w:val="24"/>
        </w:rPr>
        <w:t>）</w:t>
      </w:r>
      <w:r>
        <w:rPr>
          <w:rFonts w:hint="eastAsia"/>
          <w:kern w:val="0"/>
          <w:sz w:val="24"/>
        </w:rPr>
        <w:t>、认领、修订与导出等操作。支持个人使用的发文姓名、曾用名、英文名的词典信息管理，以及任职过的工作部门的信息维护。作者个人可主动申请修改和退回成果，管理员审核通过后进行修改与退回。</w:t>
      </w:r>
    </w:p>
    <w:p w14:paraId="6EE56223">
      <w:pPr>
        <w:spacing w:line="360" w:lineRule="auto"/>
        <w:ind w:firstLine="480" w:firstLineChars="200"/>
        <w:rPr>
          <w:kern w:val="0"/>
          <w:sz w:val="24"/>
        </w:rPr>
      </w:pPr>
      <w:r>
        <w:rPr>
          <w:rFonts w:hint="eastAsia"/>
          <w:kern w:val="0"/>
          <w:sz w:val="24"/>
        </w:rPr>
        <w:t>（4）提供学者论文成果的展示</w:t>
      </w:r>
      <w:r>
        <w:rPr>
          <w:kern w:val="0"/>
          <w:sz w:val="24"/>
        </w:rPr>
        <w:t>功能</w:t>
      </w:r>
      <w:r>
        <w:rPr>
          <w:rFonts w:hint="eastAsia"/>
          <w:kern w:val="0"/>
          <w:sz w:val="24"/>
        </w:rPr>
        <w:t>，展示学者的学术论文成果、作者合作关系。支持按照年度发文趋势、第一作者及通讯作者年度发文情况、收录情况、支持</w:t>
      </w:r>
      <w:r>
        <w:rPr>
          <w:kern w:val="0"/>
          <w:sz w:val="24"/>
        </w:rPr>
        <w:t>发文的</w:t>
      </w:r>
      <w:r>
        <w:rPr>
          <w:rFonts w:hint="eastAsia"/>
          <w:kern w:val="0"/>
          <w:sz w:val="24"/>
        </w:rPr>
        <w:t>基金项目、成果类型分布、发文期刊及会议分布等维度统计分析学者成果。支持将学者科技论文成果导出，导出信息包含学者论文成果汇总，导出字段可自定义。</w:t>
      </w:r>
    </w:p>
    <w:p w14:paraId="2A08D9F5">
      <w:pPr>
        <w:spacing w:line="360" w:lineRule="auto"/>
        <w:ind w:firstLine="480" w:firstLineChars="200"/>
        <w:rPr>
          <w:color w:val="000000"/>
          <w:kern w:val="0"/>
          <w:sz w:val="24"/>
        </w:rPr>
      </w:pPr>
      <w:r>
        <w:rPr>
          <w:rFonts w:hint="eastAsia"/>
          <w:color w:val="000000"/>
          <w:kern w:val="0"/>
          <w:sz w:val="24"/>
        </w:rPr>
        <w:t>（5）展示学者</w:t>
      </w:r>
      <w:r>
        <w:rPr>
          <w:color w:val="000000"/>
          <w:kern w:val="0"/>
          <w:sz w:val="24"/>
        </w:rPr>
        <w:t>ORCID</w:t>
      </w:r>
      <w:r>
        <w:rPr>
          <w:rFonts w:hint="eastAsia"/>
          <w:color w:val="000000"/>
          <w:kern w:val="0"/>
          <w:sz w:val="24"/>
        </w:rPr>
        <w:t>、</w:t>
      </w:r>
      <w:r>
        <w:rPr>
          <w:color w:val="000000"/>
          <w:kern w:val="0"/>
          <w:sz w:val="24"/>
        </w:rPr>
        <w:t>ResearcherID</w:t>
      </w:r>
      <w:r>
        <w:rPr>
          <w:rFonts w:hint="eastAsia"/>
          <w:color w:val="000000"/>
          <w:kern w:val="0"/>
          <w:sz w:val="24"/>
        </w:rPr>
        <w:t>等账号信息，用户可对个人关联科研数据进行管理。提供各平台入口。</w:t>
      </w:r>
    </w:p>
    <w:p w14:paraId="2B0B6641">
      <w:pPr>
        <w:spacing w:line="360" w:lineRule="auto"/>
        <w:ind w:firstLine="480" w:firstLineChars="200"/>
        <w:rPr>
          <w:color w:val="000000"/>
          <w:kern w:val="0"/>
          <w:sz w:val="24"/>
        </w:rPr>
      </w:pPr>
      <w:r>
        <w:rPr>
          <w:rFonts w:hint="eastAsia"/>
          <w:color w:val="000000"/>
          <w:kern w:val="0"/>
          <w:sz w:val="24"/>
        </w:rPr>
        <w:t>（6）支持自定义成果展示字段，系统提供的备选展示的题录字段至少提供“题名、学者、学者单位、所属部门、期刊信息、ISSN、所属学科、关键词、摘要、DOI”等。</w:t>
      </w:r>
    </w:p>
    <w:p w14:paraId="6D264CD5">
      <w:pPr>
        <w:spacing w:line="360" w:lineRule="auto"/>
        <w:ind w:firstLine="480" w:firstLineChars="200"/>
        <w:rPr>
          <w:color w:val="000000"/>
          <w:kern w:val="0"/>
          <w:sz w:val="24"/>
        </w:rPr>
      </w:pPr>
      <w:r>
        <w:rPr>
          <w:rFonts w:hint="eastAsia"/>
          <w:color w:val="000000"/>
          <w:kern w:val="0"/>
          <w:sz w:val="24"/>
        </w:rPr>
        <w:t>（7）支持全文预览和下载，以及音视频的在线播放、图片预览。</w:t>
      </w:r>
    </w:p>
    <w:p w14:paraId="14F25D76">
      <w:pPr>
        <w:spacing w:line="360" w:lineRule="auto"/>
        <w:ind w:firstLine="480" w:firstLineChars="200"/>
        <w:rPr>
          <w:color w:val="000000"/>
          <w:kern w:val="0"/>
          <w:sz w:val="24"/>
        </w:rPr>
      </w:pPr>
      <w:r>
        <w:rPr>
          <w:rFonts w:hint="eastAsia"/>
          <w:color w:val="000000"/>
          <w:kern w:val="0"/>
          <w:sz w:val="24"/>
        </w:rPr>
        <w:t>（8）提供导出接口，支持对成果列表进行批量导出，导出格式支持引文格式、</w:t>
      </w:r>
      <w:r>
        <w:rPr>
          <w:color w:val="000000"/>
          <w:kern w:val="0"/>
          <w:sz w:val="24"/>
        </w:rPr>
        <w:t>IR</w:t>
      </w:r>
      <w:r>
        <w:rPr>
          <w:rFonts w:hint="eastAsia"/>
          <w:color w:val="000000"/>
          <w:kern w:val="0"/>
          <w:sz w:val="24"/>
        </w:rPr>
        <w:t>格式、</w:t>
      </w:r>
      <w:r>
        <w:rPr>
          <w:color w:val="000000"/>
          <w:kern w:val="0"/>
          <w:sz w:val="24"/>
        </w:rPr>
        <w:t>Bibtext</w:t>
      </w:r>
      <w:r>
        <w:rPr>
          <w:rFonts w:hint="eastAsia"/>
          <w:color w:val="000000"/>
          <w:kern w:val="0"/>
          <w:sz w:val="24"/>
        </w:rPr>
        <w:t>格式，</w:t>
      </w:r>
      <w:r>
        <w:rPr>
          <w:color w:val="000000"/>
          <w:kern w:val="0"/>
          <w:sz w:val="24"/>
        </w:rPr>
        <w:t>Excel</w:t>
      </w:r>
      <w:r>
        <w:rPr>
          <w:rFonts w:hint="eastAsia"/>
          <w:color w:val="000000"/>
          <w:kern w:val="0"/>
          <w:sz w:val="24"/>
        </w:rPr>
        <w:t>格式，</w:t>
      </w:r>
      <w:r>
        <w:rPr>
          <w:color w:val="000000"/>
          <w:kern w:val="0"/>
          <w:sz w:val="24"/>
        </w:rPr>
        <w:t>Word</w:t>
      </w:r>
      <w:r>
        <w:rPr>
          <w:rFonts w:hint="eastAsia"/>
          <w:color w:val="000000"/>
          <w:kern w:val="0"/>
          <w:sz w:val="24"/>
        </w:rPr>
        <w:t>等。</w:t>
      </w:r>
    </w:p>
    <w:p w14:paraId="554BECB4">
      <w:pPr>
        <w:spacing w:line="360" w:lineRule="auto"/>
        <w:ind w:firstLine="480" w:firstLineChars="200"/>
        <w:rPr>
          <w:rFonts w:ascii="宋体" w:hAnsi="宋体" w:cs="宋体"/>
          <w:sz w:val="24"/>
        </w:rPr>
      </w:pPr>
      <w:r>
        <w:rPr>
          <w:rFonts w:hint="eastAsia"/>
          <w:kern w:val="0"/>
          <w:sz w:val="24"/>
        </w:rPr>
        <w:t>（9）支持成果可视化分析和形成知识图谱，包括，第一，</w:t>
      </w:r>
      <w:r>
        <w:rPr>
          <w:rFonts w:hint="eastAsia" w:ascii="宋体" w:hAnsi="宋体" w:cs="宋体"/>
          <w:sz w:val="24"/>
        </w:rPr>
        <w:t>关键词共现图谱，即论文数据的关键词共现分析和计算，生成相应的知识图谱；第二，作者合作网络图谱，即基于成果的作者合作关系数据构建无向加权类型的作者合作网络图谱；第三，成果引用网络图谱，即基于系统中成果的相互引用关系数据构建有向加权类型的成果引用网络图谱。</w:t>
      </w:r>
    </w:p>
    <w:p w14:paraId="5C02DC90">
      <w:pPr>
        <w:spacing w:line="360" w:lineRule="auto"/>
        <w:ind w:firstLine="480" w:firstLineChars="200"/>
        <w:rPr>
          <w:color w:val="000000"/>
          <w:kern w:val="0"/>
          <w:sz w:val="24"/>
        </w:rPr>
      </w:pPr>
      <w:r>
        <w:rPr>
          <w:rFonts w:hint="eastAsia"/>
          <w:color w:val="000000"/>
          <w:kern w:val="0"/>
          <w:sz w:val="24"/>
        </w:rPr>
        <w:t>（10）在成果细览页提供单篇成果的计量指标，通过替代计量学功能揭示学者成果的社会影响力，展示社会化媒体提及、转载、分享、下载、点赞等即时性指标。</w:t>
      </w:r>
    </w:p>
    <w:p w14:paraId="2DECF4E6">
      <w:pPr>
        <w:spacing w:line="360" w:lineRule="auto"/>
        <w:ind w:firstLine="480" w:firstLineChars="200"/>
        <w:rPr>
          <w:color w:val="000000"/>
          <w:kern w:val="0"/>
          <w:sz w:val="24"/>
        </w:rPr>
      </w:pPr>
      <w:r>
        <w:rPr>
          <w:rFonts w:hint="eastAsia"/>
          <w:color w:val="000000"/>
          <w:kern w:val="0"/>
          <w:sz w:val="24"/>
        </w:rPr>
        <w:t>（11）提供学术交流及功能，如为用户提供个人学术空间，用来展现个人成果、管理个人成果文档文献。</w:t>
      </w:r>
    </w:p>
    <w:p w14:paraId="25C2AB68">
      <w:pPr>
        <w:spacing w:line="360" w:lineRule="auto"/>
        <w:rPr>
          <w:b/>
          <w:color w:val="000000"/>
          <w:kern w:val="0"/>
          <w:sz w:val="24"/>
        </w:rPr>
      </w:pPr>
      <w:r>
        <w:rPr>
          <w:rFonts w:hint="eastAsia"/>
          <w:b/>
          <w:color w:val="000000"/>
          <w:kern w:val="0"/>
          <w:sz w:val="24"/>
        </w:rPr>
        <w:t>2.3</w:t>
      </w:r>
      <w:r>
        <w:rPr>
          <w:b/>
          <w:color w:val="000000"/>
          <w:kern w:val="0"/>
          <w:sz w:val="24"/>
        </w:rPr>
        <w:t>、</w:t>
      </w:r>
      <w:r>
        <w:rPr>
          <w:rFonts w:hint="eastAsia"/>
          <w:b/>
          <w:color w:val="000000"/>
          <w:kern w:val="0"/>
          <w:sz w:val="24"/>
        </w:rPr>
        <w:t>统计分析</w:t>
      </w:r>
      <w:bookmarkStart w:id="25" w:name="_Toc523775964"/>
    </w:p>
    <w:p w14:paraId="2A5C9131">
      <w:pPr>
        <w:spacing w:line="360" w:lineRule="auto"/>
        <w:ind w:left="525" w:leftChars="250"/>
        <w:rPr>
          <w:b/>
          <w:color w:val="000000"/>
          <w:kern w:val="0"/>
          <w:sz w:val="24"/>
        </w:rPr>
      </w:pPr>
      <w:r>
        <w:rPr>
          <w:rFonts w:hint="eastAsia"/>
          <w:b/>
          <w:color w:val="000000"/>
          <w:kern w:val="0"/>
          <w:sz w:val="24"/>
        </w:rPr>
        <w:t>（1）分类统计</w:t>
      </w:r>
      <w:bookmarkEnd w:id="25"/>
    </w:p>
    <w:p w14:paraId="22A236A5">
      <w:pPr>
        <w:spacing w:line="360" w:lineRule="auto"/>
        <w:ind w:firstLine="480" w:firstLineChars="200"/>
        <w:rPr>
          <w:kern w:val="0"/>
          <w:sz w:val="24"/>
        </w:rPr>
      </w:pPr>
      <w:r>
        <w:rPr>
          <w:rFonts w:hint="eastAsia"/>
          <w:color w:val="000000"/>
          <w:kern w:val="0"/>
          <w:sz w:val="24"/>
        </w:rPr>
        <w:t>分类</w:t>
      </w:r>
      <w:r>
        <w:rPr>
          <w:color w:val="000000"/>
          <w:kern w:val="0"/>
          <w:sz w:val="24"/>
        </w:rPr>
        <w:t>统计</w:t>
      </w:r>
      <w:r>
        <w:rPr>
          <w:rFonts w:hint="eastAsia"/>
          <w:color w:val="000000"/>
          <w:kern w:val="0"/>
          <w:sz w:val="24"/>
        </w:rPr>
        <w:t>支持对机构</w:t>
      </w:r>
      <w:r>
        <w:rPr>
          <w:color w:val="000000"/>
          <w:kern w:val="0"/>
          <w:sz w:val="24"/>
        </w:rPr>
        <w:t>知识库</w:t>
      </w:r>
      <w:r>
        <w:rPr>
          <w:rFonts w:hint="eastAsia"/>
          <w:color w:val="000000"/>
          <w:kern w:val="0"/>
          <w:sz w:val="24"/>
        </w:rPr>
        <w:t>的</w:t>
      </w:r>
      <w:r>
        <w:rPr>
          <w:color w:val="000000"/>
          <w:kern w:val="0"/>
          <w:sz w:val="24"/>
        </w:rPr>
        <w:t>成果</w:t>
      </w:r>
      <w:r>
        <w:rPr>
          <w:rFonts w:hint="eastAsia"/>
          <w:color w:val="000000"/>
          <w:kern w:val="0"/>
          <w:sz w:val="24"/>
        </w:rPr>
        <w:t>从多</w:t>
      </w:r>
      <w:r>
        <w:rPr>
          <w:color w:val="000000"/>
          <w:kern w:val="0"/>
          <w:sz w:val="24"/>
        </w:rPr>
        <w:t>维度</w:t>
      </w:r>
      <w:r>
        <w:rPr>
          <w:rFonts w:hint="eastAsia"/>
          <w:color w:val="000000"/>
          <w:kern w:val="0"/>
          <w:sz w:val="24"/>
        </w:rPr>
        <w:t>进行统计分析。</w:t>
      </w:r>
      <w:r>
        <w:rPr>
          <w:kern w:val="0"/>
          <w:sz w:val="24"/>
        </w:rPr>
        <w:t>支持</w:t>
      </w:r>
      <w:r>
        <w:rPr>
          <w:rFonts w:hint="eastAsia"/>
          <w:kern w:val="0"/>
          <w:sz w:val="24"/>
        </w:rPr>
        <w:t>从院系机构</w:t>
      </w:r>
      <w:r>
        <w:rPr>
          <w:kern w:val="0"/>
          <w:sz w:val="24"/>
        </w:rPr>
        <w:t>、成果类型、收录</w:t>
      </w:r>
      <w:r>
        <w:rPr>
          <w:rFonts w:hint="eastAsia"/>
          <w:kern w:val="0"/>
          <w:sz w:val="24"/>
        </w:rPr>
        <w:t>类型</w:t>
      </w:r>
      <w:r>
        <w:rPr>
          <w:kern w:val="0"/>
          <w:sz w:val="24"/>
        </w:rPr>
        <w:t>、</w:t>
      </w:r>
      <w:r>
        <w:rPr>
          <w:rFonts w:hint="eastAsia"/>
          <w:kern w:val="0"/>
          <w:sz w:val="24"/>
        </w:rPr>
        <w:t>学者</w:t>
      </w:r>
      <w:r>
        <w:rPr>
          <w:kern w:val="0"/>
          <w:sz w:val="24"/>
        </w:rPr>
        <w:t>、</w:t>
      </w:r>
      <w:r>
        <w:rPr>
          <w:rFonts w:hint="eastAsia"/>
          <w:kern w:val="0"/>
          <w:sz w:val="24"/>
        </w:rPr>
        <w:t>年度发文量</w:t>
      </w:r>
      <w:r>
        <w:rPr>
          <w:kern w:val="0"/>
          <w:sz w:val="24"/>
        </w:rPr>
        <w:t>、</w:t>
      </w:r>
      <w:r>
        <w:rPr>
          <w:rFonts w:hint="eastAsia"/>
          <w:kern w:val="0"/>
          <w:sz w:val="24"/>
        </w:rPr>
        <w:t>月度</w:t>
      </w:r>
      <w:r>
        <w:rPr>
          <w:kern w:val="0"/>
          <w:sz w:val="24"/>
        </w:rPr>
        <w:t>发文量、发文署名顺序</w:t>
      </w:r>
      <w:r>
        <w:rPr>
          <w:rFonts w:hint="eastAsia"/>
          <w:kern w:val="0"/>
          <w:sz w:val="24"/>
        </w:rPr>
        <w:t>等</w:t>
      </w:r>
      <w:r>
        <w:rPr>
          <w:kern w:val="0"/>
          <w:sz w:val="24"/>
        </w:rPr>
        <w:t>维度</w:t>
      </w:r>
      <w:r>
        <w:rPr>
          <w:rFonts w:hint="eastAsia"/>
          <w:kern w:val="0"/>
          <w:sz w:val="24"/>
        </w:rPr>
        <w:t>中进行</w:t>
      </w:r>
      <w:r>
        <w:rPr>
          <w:kern w:val="0"/>
          <w:sz w:val="24"/>
        </w:rPr>
        <w:t>统计分析</w:t>
      </w:r>
      <w:r>
        <w:rPr>
          <w:rFonts w:hint="eastAsia"/>
          <w:kern w:val="0"/>
          <w:sz w:val="24"/>
        </w:rPr>
        <w:t>，</w:t>
      </w:r>
      <w:r>
        <w:rPr>
          <w:kern w:val="0"/>
          <w:sz w:val="24"/>
        </w:rPr>
        <w:t>生成</w:t>
      </w:r>
      <w:r>
        <w:rPr>
          <w:rFonts w:hint="eastAsia"/>
          <w:kern w:val="0"/>
          <w:sz w:val="24"/>
        </w:rPr>
        <w:t>多种</w:t>
      </w:r>
      <w:r>
        <w:rPr>
          <w:kern w:val="0"/>
          <w:sz w:val="24"/>
        </w:rPr>
        <w:t>统计需求的报表，</w:t>
      </w:r>
      <w:r>
        <w:rPr>
          <w:rFonts w:hint="eastAsia"/>
          <w:kern w:val="0"/>
          <w:sz w:val="24"/>
        </w:rPr>
        <w:t>如：各</w:t>
      </w:r>
      <w:r>
        <w:rPr>
          <w:kern w:val="0"/>
          <w:sz w:val="24"/>
        </w:rPr>
        <w:t>院系</w:t>
      </w:r>
      <w:r>
        <w:rPr>
          <w:rFonts w:hint="eastAsia"/>
          <w:kern w:val="0"/>
          <w:sz w:val="24"/>
        </w:rPr>
        <w:t>不同</w:t>
      </w:r>
      <w:r>
        <w:rPr>
          <w:kern w:val="0"/>
          <w:sz w:val="24"/>
        </w:rPr>
        <w:t>成果类型</w:t>
      </w:r>
      <w:r>
        <w:rPr>
          <w:rFonts w:hint="eastAsia"/>
          <w:kern w:val="0"/>
          <w:sz w:val="24"/>
        </w:rPr>
        <w:t>的</w:t>
      </w:r>
      <w:r>
        <w:rPr>
          <w:kern w:val="0"/>
          <w:sz w:val="24"/>
        </w:rPr>
        <w:t>发文</w:t>
      </w:r>
      <w:r>
        <w:rPr>
          <w:rFonts w:hint="eastAsia"/>
          <w:kern w:val="0"/>
          <w:sz w:val="24"/>
        </w:rPr>
        <w:t>量；各院系</w:t>
      </w:r>
      <w:r>
        <w:rPr>
          <w:kern w:val="0"/>
          <w:sz w:val="24"/>
        </w:rPr>
        <w:t>不同收录类型的发文量</w:t>
      </w:r>
      <w:r>
        <w:rPr>
          <w:rFonts w:hint="eastAsia"/>
          <w:kern w:val="0"/>
          <w:sz w:val="24"/>
        </w:rPr>
        <w:t>；各</w:t>
      </w:r>
      <w:r>
        <w:rPr>
          <w:kern w:val="0"/>
          <w:sz w:val="24"/>
        </w:rPr>
        <w:t>院系</w:t>
      </w:r>
      <w:r>
        <w:rPr>
          <w:rFonts w:hint="eastAsia"/>
          <w:kern w:val="0"/>
          <w:sz w:val="24"/>
        </w:rPr>
        <w:t>例年</w:t>
      </w:r>
      <w:r>
        <w:rPr>
          <w:kern w:val="0"/>
          <w:sz w:val="24"/>
        </w:rPr>
        <w:t>发文量</w:t>
      </w:r>
      <w:r>
        <w:rPr>
          <w:rFonts w:hint="eastAsia"/>
          <w:kern w:val="0"/>
          <w:sz w:val="24"/>
        </w:rPr>
        <w:t>；学者不同</w:t>
      </w:r>
      <w:r>
        <w:rPr>
          <w:kern w:val="0"/>
          <w:sz w:val="24"/>
        </w:rPr>
        <w:t>成果类型的发文量</w:t>
      </w:r>
      <w:r>
        <w:rPr>
          <w:rFonts w:hint="eastAsia"/>
          <w:kern w:val="0"/>
          <w:sz w:val="24"/>
        </w:rPr>
        <w:t>；</w:t>
      </w:r>
      <w:r>
        <w:rPr>
          <w:kern w:val="0"/>
          <w:sz w:val="24"/>
        </w:rPr>
        <w:t>学者年度发文量</w:t>
      </w:r>
      <w:r>
        <w:rPr>
          <w:rFonts w:hint="eastAsia"/>
          <w:kern w:val="0"/>
          <w:sz w:val="24"/>
        </w:rPr>
        <w:t>；学者各</w:t>
      </w:r>
      <w:r>
        <w:rPr>
          <w:kern w:val="0"/>
          <w:sz w:val="24"/>
        </w:rPr>
        <w:t>种发文署名顺序的发文量。</w:t>
      </w:r>
      <w:r>
        <w:rPr>
          <w:rFonts w:hint="eastAsia"/>
          <w:kern w:val="0"/>
          <w:sz w:val="24"/>
        </w:rPr>
        <w:t>并能选择不同院系、学者和学科等进行对标统计分析。支持</w:t>
      </w:r>
      <w:r>
        <w:rPr>
          <w:kern w:val="0"/>
          <w:sz w:val="24"/>
        </w:rPr>
        <w:t>生成</w:t>
      </w:r>
      <w:r>
        <w:rPr>
          <w:rFonts w:hint="eastAsia"/>
          <w:kern w:val="0"/>
          <w:sz w:val="24"/>
        </w:rPr>
        <w:t>及</w:t>
      </w:r>
      <w:r>
        <w:rPr>
          <w:kern w:val="0"/>
          <w:sz w:val="24"/>
        </w:rPr>
        <w:t>导出报表</w:t>
      </w:r>
      <w:r>
        <w:rPr>
          <w:rFonts w:hint="eastAsia"/>
          <w:kern w:val="0"/>
          <w:sz w:val="24"/>
        </w:rPr>
        <w:t>、</w:t>
      </w:r>
      <w:r>
        <w:rPr>
          <w:kern w:val="0"/>
          <w:sz w:val="24"/>
        </w:rPr>
        <w:t>统计图</w:t>
      </w:r>
      <w:r>
        <w:rPr>
          <w:rFonts w:hint="eastAsia"/>
          <w:kern w:val="0"/>
          <w:sz w:val="24"/>
        </w:rPr>
        <w:t>。</w:t>
      </w:r>
    </w:p>
    <w:p w14:paraId="7AAF0EEA">
      <w:pPr>
        <w:spacing w:line="360" w:lineRule="auto"/>
        <w:ind w:firstLine="482" w:firstLineChars="200"/>
        <w:rPr>
          <w:b/>
          <w:kern w:val="0"/>
          <w:sz w:val="24"/>
        </w:rPr>
      </w:pPr>
      <w:bookmarkStart w:id="26" w:name="_Toc523775965"/>
      <w:r>
        <w:rPr>
          <w:rFonts w:hint="eastAsia"/>
          <w:b/>
          <w:kern w:val="0"/>
          <w:sz w:val="24"/>
        </w:rPr>
        <w:t>（2</w:t>
      </w:r>
      <w:bookmarkEnd w:id="26"/>
      <w:bookmarkStart w:id="27" w:name="_Toc523775966"/>
      <w:r>
        <w:rPr>
          <w:rFonts w:hint="eastAsia"/>
          <w:b/>
          <w:kern w:val="0"/>
          <w:sz w:val="24"/>
        </w:rPr>
        <w:t>）建设</w:t>
      </w:r>
      <w:r>
        <w:rPr>
          <w:b/>
          <w:kern w:val="0"/>
          <w:sz w:val="24"/>
        </w:rPr>
        <w:t>统计</w:t>
      </w:r>
      <w:bookmarkEnd w:id="27"/>
    </w:p>
    <w:p w14:paraId="5BF51ECB">
      <w:pPr>
        <w:spacing w:line="360" w:lineRule="auto"/>
        <w:ind w:firstLine="480" w:firstLineChars="200"/>
        <w:rPr>
          <w:kern w:val="0"/>
          <w:sz w:val="24"/>
        </w:rPr>
      </w:pPr>
      <w:r>
        <w:rPr>
          <w:rFonts w:hint="eastAsia"/>
          <w:kern w:val="0"/>
          <w:sz w:val="24"/>
        </w:rPr>
        <w:t>建设统计支持对机构知识库的资源建设情况进行</w:t>
      </w:r>
      <w:r>
        <w:rPr>
          <w:kern w:val="0"/>
          <w:sz w:val="24"/>
        </w:rPr>
        <w:t>统计</w:t>
      </w:r>
      <w:r>
        <w:rPr>
          <w:rFonts w:hint="eastAsia"/>
          <w:kern w:val="0"/>
          <w:sz w:val="24"/>
        </w:rPr>
        <w:t>分析，</w:t>
      </w:r>
      <w:r>
        <w:rPr>
          <w:kern w:val="0"/>
          <w:sz w:val="24"/>
        </w:rPr>
        <w:t>如</w:t>
      </w:r>
      <w:r>
        <w:rPr>
          <w:rFonts w:hint="eastAsia"/>
          <w:kern w:val="0"/>
          <w:sz w:val="24"/>
        </w:rPr>
        <w:t>成果</w:t>
      </w:r>
      <w:r>
        <w:rPr>
          <w:kern w:val="0"/>
          <w:sz w:val="24"/>
        </w:rPr>
        <w:t>总量，全文总量，馆员录入量，学者提交量等</w:t>
      </w:r>
      <w:r>
        <w:rPr>
          <w:rFonts w:hint="eastAsia"/>
          <w:kern w:val="0"/>
          <w:sz w:val="24"/>
        </w:rPr>
        <w:t>。</w:t>
      </w:r>
    </w:p>
    <w:p w14:paraId="5E0D218A">
      <w:pPr>
        <w:numPr>
          <w:ilvl w:val="0"/>
          <w:numId w:val="10"/>
        </w:numPr>
        <w:spacing w:line="360" w:lineRule="auto"/>
        <w:rPr>
          <w:kern w:val="0"/>
          <w:sz w:val="24"/>
        </w:rPr>
      </w:pPr>
      <w:r>
        <w:rPr>
          <w:rFonts w:hint="eastAsia"/>
          <w:kern w:val="0"/>
          <w:sz w:val="24"/>
        </w:rPr>
        <w:t>支持</w:t>
      </w:r>
      <w:r>
        <w:rPr>
          <w:kern w:val="0"/>
          <w:sz w:val="24"/>
        </w:rPr>
        <w:t>按照成果类型</w:t>
      </w:r>
      <w:r>
        <w:rPr>
          <w:rFonts w:hint="eastAsia"/>
          <w:kern w:val="0"/>
          <w:sz w:val="24"/>
        </w:rPr>
        <w:t>、</w:t>
      </w:r>
      <w:r>
        <w:rPr>
          <w:kern w:val="0"/>
          <w:sz w:val="24"/>
        </w:rPr>
        <w:t>组织机构、</w:t>
      </w:r>
      <w:r>
        <w:rPr>
          <w:rFonts w:hint="eastAsia"/>
          <w:kern w:val="0"/>
          <w:sz w:val="24"/>
        </w:rPr>
        <w:t>学者</w:t>
      </w:r>
      <w:r>
        <w:rPr>
          <w:kern w:val="0"/>
          <w:sz w:val="24"/>
        </w:rPr>
        <w:t>、</w:t>
      </w:r>
      <w:r>
        <w:rPr>
          <w:rFonts w:hint="eastAsia"/>
          <w:kern w:val="0"/>
          <w:sz w:val="24"/>
        </w:rPr>
        <w:t>提交时间（年</w:t>
      </w:r>
      <w:r>
        <w:rPr>
          <w:kern w:val="0"/>
          <w:sz w:val="24"/>
        </w:rPr>
        <w:t>、月</w:t>
      </w:r>
      <w:r>
        <w:rPr>
          <w:rFonts w:hint="eastAsia"/>
          <w:kern w:val="0"/>
          <w:sz w:val="24"/>
        </w:rPr>
        <w:t>）</w:t>
      </w:r>
      <w:r>
        <w:rPr>
          <w:kern w:val="0"/>
          <w:sz w:val="24"/>
        </w:rPr>
        <w:t>等维度</w:t>
      </w:r>
      <w:r>
        <w:rPr>
          <w:rFonts w:hint="eastAsia"/>
          <w:kern w:val="0"/>
          <w:sz w:val="24"/>
        </w:rPr>
        <w:t>进行</w:t>
      </w:r>
      <w:r>
        <w:rPr>
          <w:kern w:val="0"/>
          <w:sz w:val="24"/>
        </w:rPr>
        <w:t>统计</w:t>
      </w:r>
      <w:r>
        <w:rPr>
          <w:rFonts w:hint="eastAsia"/>
          <w:kern w:val="0"/>
          <w:sz w:val="24"/>
        </w:rPr>
        <w:t>；</w:t>
      </w:r>
    </w:p>
    <w:p w14:paraId="47777AB4">
      <w:pPr>
        <w:numPr>
          <w:ilvl w:val="0"/>
          <w:numId w:val="10"/>
        </w:numPr>
        <w:spacing w:line="360" w:lineRule="auto"/>
        <w:rPr>
          <w:kern w:val="0"/>
          <w:sz w:val="24"/>
        </w:rPr>
      </w:pPr>
      <w:r>
        <w:rPr>
          <w:rFonts w:hint="eastAsia"/>
          <w:kern w:val="0"/>
          <w:sz w:val="24"/>
        </w:rPr>
        <w:t>统计指标</w:t>
      </w:r>
      <w:r>
        <w:rPr>
          <w:kern w:val="0"/>
          <w:sz w:val="24"/>
        </w:rPr>
        <w:t>包括</w:t>
      </w:r>
      <w:r>
        <w:rPr>
          <w:rFonts w:hint="eastAsia"/>
          <w:kern w:val="0"/>
          <w:sz w:val="24"/>
        </w:rPr>
        <w:t>成果</w:t>
      </w:r>
      <w:r>
        <w:rPr>
          <w:kern w:val="0"/>
          <w:sz w:val="24"/>
        </w:rPr>
        <w:t>总量、全文总量、成果</w:t>
      </w:r>
      <w:r>
        <w:rPr>
          <w:rFonts w:hint="eastAsia"/>
          <w:kern w:val="0"/>
          <w:sz w:val="24"/>
        </w:rPr>
        <w:t>推送</w:t>
      </w:r>
      <w:r>
        <w:rPr>
          <w:kern w:val="0"/>
          <w:sz w:val="24"/>
        </w:rPr>
        <w:t>总量、成果</w:t>
      </w:r>
      <w:r>
        <w:rPr>
          <w:rFonts w:hint="eastAsia"/>
          <w:kern w:val="0"/>
          <w:sz w:val="24"/>
        </w:rPr>
        <w:t>推送</w:t>
      </w:r>
      <w:r>
        <w:rPr>
          <w:kern w:val="0"/>
          <w:sz w:val="24"/>
        </w:rPr>
        <w:t>全文量</w:t>
      </w:r>
      <w:r>
        <w:rPr>
          <w:rFonts w:hint="eastAsia"/>
          <w:kern w:val="0"/>
          <w:sz w:val="24"/>
        </w:rPr>
        <w:t>、管理</w:t>
      </w:r>
      <w:r>
        <w:rPr>
          <w:kern w:val="0"/>
          <w:sz w:val="24"/>
        </w:rPr>
        <w:t>员录入量</w:t>
      </w:r>
      <w:r>
        <w:rPr>
          <w:rFonts w:hint="eastAsia"/>
          <w:kern w:val="0"/>
          <w:sz w:val="24"/>
        </w:rPr>
        <w:t>、管理员录入全文量、学者提交量、学者提交全文量等字段；</w:t>
      </w:r>
    </w:p>
    <w:p w14:paraId="4C54F88F">
      <w:pPr>
        <w:numPr>
          <w:ilvl w:val="0"/>
          <w:numId w:val="10"/>
        </w:numPr>
        <w:spacing w:line="360" w:lineRule="auto"/>
        <w:rPr>
          <w:kern w:val="0"/>
          <w:sz w:val="24"/>
        </w:rPr>
      </w:pPr>
      <w:r>
        <w:rPr>
          <w:rFonts w:hint="eastAsia"/>
          <w:kern w:val="0"/>
          <w:sz w:val="24"/>
        </w:rPr>
        <w:t>支持</w:t>
      </w:r>
      <w:r>
        <w:rPr>
          <w:kern w:val="0"/>
          <w:sz w:val="24"/>
        </w:rPr>
        <w:t>生成</w:t>
      </w:r>
      <w:r>
        <w:rPr>
          <w:rFonts w:hint="eastAsia"/>
          <w:kern w:val="0"/>
          <w:sz w:val="24"/>
        </w:rPr>
        <w:t>及</w:t>
      </w:r>
      <w:r>
        <w:rPr>
          <w:kern w:val="0"/>
          <w:sz w:val="24"/>
        </w:rPr>
        <w:t>导出报表</w:t>
      </w:r>
      <w:r>
        <w:rPr>
          <w:rFonts w:hint="eastAsia"/>
          <w:kern w:val="0"/>
          <w:sz w:val="24"/>
        </w:rPr>
        <w:t>、</w:t>
      </w:r>
      <w:r>
        <w:rPr>
          <w:kern w:val="0"/>
          <w:sz w:val="24"/>
        </w:rPr>
        <w:t>统计图</w:t>
      </w:r>
      <w:r>
        <w:rPr>
          <w:rFonts w:hint="eastAsia"/>
          <w:kern w:val="0"/>
          <w:sz w:val="24"/>
        </w:rPr>
        <w:t>。</w:t>
      </w:r>
      <w:bookmarkStart w:id="28" w:name="_Toc523775967"/>
    </w:p>
    <w:p w14:paraId="00B9E1C3">
      <w:pPr>
        <w:spacing w:line="360" w:lineRule="auto"/>
        <w:ind w:firstLine="482" w:firstLineChars="200"/>
        <w:rPr>
          <w:b/>
          <w:kern w:val="0"/>
          <w:sz w:val="24"/>
        </w:rPr>
      </w:pPr>
      <w:r>
        <w:rPr>
          <w:rFonts w:hint="eastAsia"/>
          <w:b/>
          <w:kern w:val="0"/>
          <w:sz w:val="24"/>
        </w:rPr>
        <w:t>（3）使用</w:t>
      </w:r>
      <w:r>
        <w:rPr>
          <w:b/>
          <w:kern w:val="0"/>
          <w:sz w:val="24"/>
        </w:rPr>
        <w:t>统计</w:t>
      </w:r>
      <w:bookmarkEnd w:id="28"/>
    </w:p>
    <w:p w14:paraId="6A1603B3">
      <w:pPr>
        <w:spacing w:line="360" w:lineRule="auto"/>
        <w:ind w:firstLine="480" w:firstLineChars="200"/>
        <w:rPr>
          <w:kern w:val="0"/>
          <w:sz w:val="24"/>
        </w:rPr>
      </w:pPr>
      <w:r>
        <w:rPr>
          <w:rFonts w:hint="eastAsia"/>
          <w:kern w:val="0"/>
          <w:sz w:val="24"/>
        </w:rPr>
        <w:t>使用</w:t>
      </w:r>
      <w:r>
        <w:rPr>
          <w:kern w:val="0"/>
          <w:sz w:val="24"/>
        </w:rPr>
        <w:t>统计</w:t>
      </w:r>
      <w:r>
        <w:rPr>
          <w:rFonts w:hint="eastAsia"/>
          <w:kern w:val="0"/>
          <w:sz w:val="24"/>
        </w:rPr>
        <w:t>支持对机构知识库的使用情况进行</w:t>
      </w:r>
      <w:r>
        <w:rPr>
          <w:kern w:val="0"/>
          <w:sz w:val="24"/>
        </w:rPr>
        <w:t>统计</w:t>
      </w:r>
      <w:r>
        <w:rPr>
          <w:rFonts w:hint="eastAsia"/>
          <w:kern w:val="0"/>
          <w:sz w:val="24"/>
        </w:rPr>
        <w:t>分析，</w:t>
      </w:r>
      <w:r>
        <w:rPr>
          <w:kern w:val="0"/>
          <w:sz w:val="24"/>
        </w:rPr>
        <w:t>如</w:t>
      </w:r>
      <w:r>
        <w:rPr>
          <w:rFonts w:hint="eastAsia"/>
          <w:kern w:val="0"/>
          <w:sz w:val="24"/>
        </w:rPr>
        <w:t>浏览量、</w:t>
      </w:r>
      <w:r>
        <w:rPr>
          <w:kern w:val="0"/>
          <w:sz w:val="24"/>
        </w:rPr>
        <w:t>下载量等</w:t>
      </w:r>
      <w:r>
        <w:rPr>
          <w:rFonts w:hint="eastAsia"/>
          <w:kern w:val="0"/>
          <w:sz w:val="24"/>
        </w:rPr>
        <w:t>。</w:t>
      </w:r>
    </w:p>
    <w:p w14:paraId="54704ECD">
      <w:pPr>
        <w:numPr>
          <w:ilvl w:val="0"/>
          <w:numId w:val="11"/>
        </w:numPr>
        <w:spacing w:line="360" w:lineRule="auto"/>
        <w:rPr>
          <w:sz w:val="24"/>
        </w:rPr>
      </w:pPr>
      <w:r>
        <w:rPr>
          <w:rFonts w:hint="eastAsia"/>
          <w:sz w:val="24"/>
        </w:rPr>
        <w:t>支持</w:t>
      </w:r>
      <w:r>
        <w:rPr>
          <w:sz w:val="24"/>
        </w:rPr>
        <w:t>按照成果类型</w:t>
      </w:r>
      <w:r>
        <w:rPr>
          <w:rFonts w:hint="eastAsia"/>
          <w:sz w:val="24"/>
        </w:rPr>
        <w:t>、收录</w:t>
      </w:r>
      <w:r>
        <w:rPr>
          <w:sz w:val="24"/>
        </w:rPr>
        <w:t>类型、组织机构、</w:t>
      </w:r>
      <w:r>
        <w:rPr>
          <w:rFonts w:hint="eastAsia"/>
          <w:sz w:val="24"/>
        </w:rPr>
        <w:t>学者</w:t>
      </w:r>
      <w:r>
        <w:rPr>
          <w:sz w:val="24"/>
        </w:rPr>
        <w:t>、</w:t>
      </w:r>
      <w:r>
        <w:rPr>
          <w:rFonts w:hint="eastAsia"/>
          <w:sz w:val="24"/>
        </w:rPr>
        <w:t>提交时间（年</w:t>
      </w:r>
      <w:r>
        <w:rPr>
          <w:sz w:val="24"/>
        </w:rPr>
        <w:t>、月</w:t>
      </w:r>
      <w:r>
        <w:rPr>
          <w:rFonts w:hint="eastAsia"/>
          <w:sz w:val="24"/>
        </w:rPr>
        <w:t>）</w:t>
      </w:r>
      <w:r>
        <w:rPr>
          <w:sz w:val="24"/>
        </w:rPr>
        <w:t>等维度</w:t>
      </w:r>
      <w:r>
        <w:rPr>
          <w:rFonts w:hint="eastAsia"/>
          <w:sz w:val="24"/>
        </w:rPr>
        <w:t>进行</w:t>
      </w:r>
      <w:r>
        <w:rPr>
          <w:sz w:val="24"/>
        </w:rPr>
        <w:t>统计</w:t>
      </w:r>
      <w:r>
        <w:rPr>
          <w:rFonts w:hint="eastAsia"/>
          <w:sz w:val="24"/>
        </w:rPr>
        <w:t>；支持认领比例、冲突比例，认领方式的统计分析。</w:t>
      </w:r>
    </w:p>
    <w:p w14:paraId="0D7ED6F1">
      <w:pPr>
        <w:numPr>
          <w:ilvl w:val="0"/>
          <w:numId w:val="11"/>
        </w:numPr>
        <w:spacing w:line="360" w:lineRule="auto"/>
        <w:rPr>
          <w:sz w:val="24"/>
        </w:rPr>
      </w:pPr>
      <w:r>
        <w:rPr>
          <w:rFonts w:hint="eastAsia"/>
          <w:sz w:val="24"/>
        </w:rPr>
        <w:t>统计指标</w:t>
      </w:r>
      <w:r>
        <w:rPr>
          <w:sz w:val="24"/>
        </w:rPr>
        <w:t>包括</w:t>
      </w:r>
      <w:r>
        <w:rPr>
          <w:rFonts w:hint="eastAsia"/>
          <w:sz w:val="24"/>
        </w:rPr>
        <w:t>成果下载量</w:t>
      </w:r>
      <w:r>
        <w:rPr>
          <w:sz w:val="24"/>
        </w:rPr>
        <w:t>、成果浏览量</w:t>
      </w:r>
      <w:r>
        <w:rPr>
          <w:rFonts w:hint="eastAsia"/>
          <w:sz w:val="24"/>
        </w:rPr>
        <w:t>字段；</w:t>
      </w:r>
    </w:p>
    <w:p w14:paraId="3660F9A7">
      <w:pPr>
        <w:numPr>
          <w:ilvl w:val="0"/>
          <w:numId w:val="11"/>
        </w:numPr>
        <w:spacing w:line="360" w:lineRule="auto"/>
        <w:rPr>
          <w:sz w:val="24"/>
        </w:rPr>
      </w:pPr>
      <w:r>
        <w:rPr>
          <w:rFonts w:hint="eastAsia"/>
          <w:sz w:val="24"/>
        </w:rPr>
        <w:t>支持</w:t>
      </w:r>
      <w:r>
        <w:rPr>
          <w:sz w:val="24"/>
        </w:rPr>
        <w:t>生成</w:t>
      </w:r>
      <w:r>
        <w:rPr>
          <w:rFonts w:hint="eastAsia"/>
          <w:sz w:val="24"/>
        </w:rPr>
        <w:t>及</w:t>
      </w:r>
      <w:r>
        <w:rPr>
          <w:sz w:val="24"/>
        </w:rPr>
        <w:t>导出报表</w:t>
      </w:r>
      <w:r>
        <w:rPr>
          <w:rFonts w:hint="eastAsia"/>
          <w:sz w:val="24"/>
        </w:rPr>
        <w:t>、</w:t>
      </w:r>
      <w:r>
        <w:rPr>
          <w:sz w:val="24"/>
        </w:rPr>
        <w:t>统计图</w:t>
      </w:r>
      <w:r>
        <w:rPr>
          <w:rFonts w:hint="eastAsia"/>
          <w:sz w:val="24"/>
        </w:rPr>
        <w:t>。</w:t>
      </w:r>
    </w:p>
    <w:p w14:paraId="640C8276">
      <w:pPr>
        <w:spacing w:line="360" w:lineRule="auto"/>
        <w:rPr>
          <w:b/>
          <w:color w:val="000000"/>
          <w:kern w:val="0"/>
          <w:sz w:val="24"/>
        </w:rPr>
      </w:pPr>
      <w:r>
        <w:rPr>
          <w:rFonts w:hint="eastAsia"/>
          <w:b/>
          <w:color w:val="000000"/>
          <w:kern w:val="0"/>
          <w:sz w:val="24"/>
        </w:rPr>
        <w:t>2.4</w:t>
      </w:r>
      <w:r>
        <w:rPr>
          <w:b/>
          <w:color w:val="000000"/>
          <w:kern w:val="0"/>
          <w:sz w:val="24"/>
        </w:rPr>
        <w:t>、</w:t>
      </w:r>
      <w:r>
        <w:rPr>
          <w:rFonts w:hint="eastAsia"/>
          <w:b/>
          <w:color w:val="000000"/>
          <w:kern w:val="0"/>
          <w:sz w:val="24"/>
        </w:rPr>
        <w:t>成果最新信息发布</w:t>
      </w:r>
    </w:p>
    <w:p w14:paraId="095998CB">
      <w:pPr>
        <w:spacing w:line="360" w:lineRule="auto"/>
        <w:ind w:firstLine="600" w:firstLineChars="250"/>
        <w:rPr>
          <w:kern w:val="0"/>
          <w:sz w:val="24"/>
        </w:rPr>
      </w:pPr>
      <w:r>
        <w:rPr>
          <w:rFonts w:hint="eastAsia"/>
          <w:kern w:val="0"/>
          <w:sz w:val="24"/>
        </w:rPr>
        <w:t>自动检测机构的突出人物的最新成果，及其他突出成果，在首页重要位置自动形成推送公告，进行突出显示，并在文章详情页内进行标注展示。</w:t>
      </w:r>
    </w:p>
    <w:p w14:paraId="45D0C0E8">
      <w:pPr>
        <w:spacing w:line="360" w:lineRule="auto"/>
        <w:ind w:firstLine="600" w:firstLineChars="250"/>
        <w:rPr>
          <w:kern w:val="0"/>
          <w:sz w:val="24"/>
        </w:rPr>
      </w:pPr>
      <w:r>
        <w:rPr>
          <w:rFonts w:hint="eastAsia"/>
          <w:kern w:val="0"/>
          <w:sz w:val="24"/>
        </w:rPr>
        <w:t>高被引、热点成果发布，即时自动展示我校的ESI Highly Cited Papers和Hot Papers，可展示被引频次达到阈值的学术成果，阈值需能够由管理员按ESI各学科被引基线设定。</w:t>
      </w:r>
    </w:p>
    <w:p w14:paraId="1E5C64E9">
      <w:pPr>
        <w:spacing w:line="360" w:lineRule="auto"/>
        <w:rPr>
          <w:b/>
          <w:color w:val="000000"/>
          <w:kern w:val="0"/>
          <w:sz w:val="24"/>
        </w:rPr>
      </w:pPr>
      <w:r>
        <w:rPr>
          <w:rFonts w:hint="eastAsia"/>
          <w:b/>
          <w:color w:val="000000"/>
          <w:kern w:val="0"/>
          <w:sz w:val="24"/>
        </w:rPr>
        <w:t>2.5</w:t>
      </w:r>
      <w:r>
        <w:rPr>
          <w:b/>
          <w:color w:val="000000"/>
          <w:kern w:val="0"/>
          <w:sz w:val="24"/>
        </w:rPr>
        <w:t>、</w:t>
      </w:r>
      <w:r>
        <w:rPr>
          <w:rFonts w:hint="eastAsia"/>
          <w:b/>
          <w:color w:val="000000"/>
          <w:kern w:val="0"/>
          <w:sz w:val="24"/>
        </w:rPr>
        <w:t>学位论文管理</w:t>
      </w:r>
    </w:p>
    <w:p w14:paraId="3A27FF64">
      <w:pPr>
        <w:spacing w:line="360" w:lineRule="auto"/>
        <w:ind w:firstLine="480" w:firstLineChars="200"/>
        <w:rPr>
          <w:kern w:val="0"/>
          <w:sz w:val="24"/>
        </w:rPr>
      </w:pPr>
      <w:r>
        <w:rPr>
          <w:rFonts w:hint="eastAsia"/>
          <w:kern w:val="0"/>
          <w:sz w:val="24"/>
        </w:rPr>
        <w:t>(1)</w:t>
      </w:r>
      <w:r>
        <w:rPr>
          <w:kern w:val="0"/>
          <w:sz w:val="24"/>
        </w:rPr>
        <w:t xml:space="preserve"> 须兼容现有的哈尔滨工业大学学位论文提交系统</w:t>
      </w:r>
      <w:r>
        <w:rPr>
          <w:rFonts w:hint="eastAsia"/>
          <w:kern w:val="0"/>
          <w:sz w:val="24"/>
        </w:rPr>
        <w:t>，支持博士、硕士学位论文的提交、管理、检索和展示。机构知识库设置学位论文提交模块，为博硕士学生开设学位论文提交权限，以支持博硕士学位论文的采集和有效管理，并发布至机构知识库中的学位论文成果中，用于检索、展示和维护。</w:t>
      </w:r>
    </w:p>
    <w:p w14:paraId="56A083FC">
      <w:pPr>
        <w:spacing w:line="360" w:lineRule="auto"/>
        <w:ind w:firstLine="480" w:firstLineChars="200"/>
        <w:rPr>
          <w:kern w:val="0"/>
          <w:sz w:val="24"/>
        </w:rPr>
      </w:pPr>
      <w:r>
        <w:rPr>
          <w:rFonts w:hint="eastAsia"/>
          <w:kern w:val="0"/>
          <w:sz w:val="24"/>
        </w:rPr>
        <w:t>(2) 学生用户登录后，在他的界面展示其导师的著作成果。</w:t>
      </w:r>
    </w:p>
    <w:p w14:paraId="0B654D4D">
      <w:pPr>
        <w:spacing w:line="360" w:lineRule="auto"/>
        <w:ind w:firstLine="480" w:firstLineChars="200"/>
        <w:rPr>
          <w:kern w:val="0"/>
          <w:sz w:val="24"/>
        </w:rPr>
      </w:pPr>
      <w:r>
        <w:rPr>
          <w:rFonts w:hint="eastAsia"/>
          <w:kern w:val="0"/>
          <w:sz w:val="24"/>
        </w:rPr>
        <w:t>(3) 在学生用户界面设置“开题报告/中期检查/毕业论文”提交项，其提交的开题报告/中期检查/毕业论文能够同时被他的导师在导师界面看到，导师能在自己的界面直接对学生给予指导意见。直到毕业论文定稿（答辩后），学生此时可以点击“图书馆毕业论文存档”，此时进入论文提交程序，填写基本信息的页面上能从机构库平台自动提取出学生及导师的基本信息以及毕业论文附件（pdf格式），由学生自行添加不能自动提取的其他信息，完成论文提交过程。图书馆审核通过的论文，被送到学位论文数据库，同时，这些被正式存档的论文能够显示在导师自己的登录界面，以便导师收藏。</w:t>
      </w:r>
    </w:p>
    <w:p w14:paraId="5143363A">
      <w:pPr>
        <w:spacing w:line="360" w:lineRule="auto"/>
        <w:rPr>
          <w:b/>
          <w:color w:val="000000"/>
          <w:kern w:val="0"/>
          <w:sz w:val="24"/>
        </w:rPr>
      </w:pPr>
      <w:r>
        <w:rPr>
          <w:rFonts w:hint="eastAsia"/>
          <w:b/>
          <w:sz w:val="24"/>
        </w:rPr>
        <w:t>★</w:t>
      </w:r>
      <w:r>
        <w:rPr>
          <w:rFonts w:hint="eastAsia"/>
          <w:b/>
          <w:color w:val="000000"/>
          <w:kern w:val="0"/>
          <w:sz w:val="24"/>
        </w:rPr>
        <w:t>2.6</w:t>
      </w:r>
      <w:r>
        <w:rPr>
          <w:b/>
          <w:color w:val="000000"/>
          <w:kern w:val="0"/>
          <w:sz w:val="24"/>
        </w:rPr>
        <w:t>、</w:t>
      </w:r>
      <w:r>
        <w:rPr>
          <w:rFonts w:hint="eastAsia"/>
          <w:b/>
          <w:color w:val="000000"/>
          <w:kern w:val="0"/>
          <w:sz w:val="24"/>
        </w:rPr>
        <w:t>查收查引功能</w:t>
      </w:r>
    </w:p>
    <w:p w14:paraId="37BB2BF6">
      <w:pPr>
        <w:spacing w:line="360" w:lineRule="auto"/>
        <w:ind w:firstLine="420"/>
        <w:rPr>
          <w:sz w:val="24"/>
        </w:rPr>
      </w:pPr>
      <w:r>
        <w:rPr>
          <w:sz w:val="24"/>
        </w:rPr>
        <w:t>查收查引功能提供机构或个人的论文收录引用检索服务，须根据图书馆实际需求个性化开发。</w:t>
      </w:r>
    </w:p>
    <w:p w14:paraId="399DC10D">
      <w:pPr>
        <w:spacing w:line="360" w:lineRule="auto"/>
        <w:ind w:firstLine="360" w:firstLineChars="150"/>
        <w:rPr>
          <w:kern w:val="0"/>
          <w:sz w:val="24"/>
        </w:rPr>
      </w:pPr>
      <w:r>
        <w:rPr>
          <w:rFonts w:hint="eastAsia"/>
          <w:kern w:val="0"/>
          <w:sz w:val="24"/>
        </w:rPr>
        <w:t>支持机构知识库导出成果和数据库（包括WOS、EI、CNKI</w:t>
      </w:r>
      <w:r>
        <w:rPr>
          <w:kern w:val="0"/>
          <w:sz w:val="24"/>
        </w:rPr>
        <w:t xml:space="preserve"> </w:t>
      </w:r>
      <w:r>
        <w:rPr>
          <w:rFonts w:hint="eastAsia"/>
          <w:kern w:val="0"/>
          <w:sz w:val="24"/>
        </w:rPr>
        <w:t>、</w:t>
      </w:r>
      <w:r>
        <w:rPr>
          <w:kern w:val="0"/>
          <w:sz w:val="24"/>
        </w:rPr>
        <w:t>CSSCI</w:t>
      </w:r>
      <w:r>
        <w:rPr>
          <w:rFonts w:hint="eastAsia"/>
          <w:kern w:val="0"/>
          <w:sz w:val="24"/>
        </w:rPr>
        <w:t>等）导出数据的在线检索，实现提交委托申请单、查看工作进度、在线完成文献被收录及被引用、区分他引、自动生成报告、在线统计本单位被收录文章的数据、后台管理等功能。</w:t>
      </w:r>
    </w:p>
    <w:p w14:paraId="37ED710A">
      <w:pPr>
        <w:spacing w:line="360" w:lineRule="auto"/>
        <w:rPr>
          <w:b/>
          <w:kern w:val="0"/>
          <w:sz w:val="24"/>
        </w:rPr>
      </w:pPr>
      <w:r>
        <w:rPr>
          <w:rFonts w:hint="eastAsia"/>
          <w:b/>
          <w:kern w:val="0"/>
          <w:sz w:val="24"/>
        </w:rPr>
        <w:t>2.7</w:t>
      </w:r>
      <w:r>
        <w:rPr>
          <w:b/>
          <w:kern w:val="0"/>
          <w:sz w:val="24"/>
        </w:rPr>
        <w:t>、</w:t>
      </w:r>
      <w:r>
        <w:rPr>
          <w:rFonts w:hint="eastAsia"/>
          <w:b/>
          <w:kern w:val="0"/>
          <w:sz w:val="24"/>
        </w:rPr>
        <w:t>论文收录、引用通知</w:t>
      </w:r>
    </w:p>
    <w:p w14:paraId="529E418B">
      <w:pPr>
        <w:spacing w:line="360" w:lineRule="auto"/>
        <w:ind w:firstLine="480" w:firstLineChars="200"/>
        <w:rPr>
          <w:kern w:val="0"/>
          <w:sz w:val="24"/>
        </w:rPr>
      </w:pPr>
      <w:r>
        <w:rPr>
          <w:rFonts w:hint="eastAsia"/>
          <w:kern w:val="0"/>
          <w:sz w:val="24"/>
        </w:rPr>
        <w:t>（1）论文被收录后，自动匹配作者姓名自动发送收录通知。</w:t>
      </w:r>
    </w:p>
    <w:p w14:paraId="09AB6CC2">
      <w:pPr>
        <w:spacing w:line="360" w:lineRule="auto"/>
        <w:ind w:firstLine="480" w:firstLineChars="200"/>
        <w:rPr>
          <w:kern w:val="0"/>
          <w:sz w:val="24"/>
        </w:rPr>
      </w:pPr>
      <w:r>
        <w:rPr>
          <w:rFonts w:hint="eastAsia"/>
          <w:kern w:val="0"/>
          <w:sz w:val="24"/>
        </w:rPr>
        <w:t>（2）自动检测机构成果被引用情况。当学者论文发现被人引用时，给论文作者自动发送收录通知。</w:t>
      </w:r>
    </w:p>
    <w:p w14:paraId="330FE9A5">
      <w:pPr>
        <w:spacing w:line="360" w:lineRule="auto"/>
        <w:ind w:firstLine="480" w:firstLineChars="200"/>
        <w:rPr>
          <w:kern w:val="0"/>
          <w:sz w:val="24"/>
        </w:rPr>
      </w:pPr>
      <w:r>
        <w:rPr>
          <w:rFonts w:hint="eastAsia"/>
          <w:kern w:val="0"/>
          <w:sz w:val="24"/>
        </w:rPr>
        <w:t>（3）收录通知、引用通知的发送周期可人工设定；</w:t>
      </w:r>
    </w:p>
    <w:p w14:paraId="45FDCCF4">
      <w:pPr>
        <w:spacing w:line="360" w:lineRule="auto"/>
        <w:ind w:firstLine="480" w:firstLineChars="200"/>
        <w:rPr>
          <w:kern w:val="0"/>
          <w:sz w:val="24"/>
        </w:rPr>
      </w:pPr>
      <w:r>
        <w:rPr>
          <w:rFonts w:hint="eastAsia"/>
          <w:kern w:val="0"/>
          <w:sz w:val="24"/>
        </w:rPr>
        <w:t>（4）把收录、引用信息进行合并通知，避免让用户认为“骚扰”邮件。</w:t>
      </w:r>
    </w:p>
    <w:p w14:paraId="469DD4F2">
      <w:pPr>
        <w:spacing w:line="360" w:lineRule="auto"/>
        <w:rPr>
          <w:b/>
          <w:kern w:val="0"/>
          <w:sz w:val="24"/>
        </w:rPr>
      </w:pPr>
      <w:r>
        <w:rPr>
          <w:rFonts w:hint="eastAsia"/>
          <w:b/>
          <w:kern w:val="0"/>
          <w:sz w:val="24"/>
        </w:rPr>
        <w:t>2.8</w:t>
      </w:r>
      <w:r>
        <w:rPr>
          <w:b/>
          <w:kern w:val="0"/>
          <w:sz w:val="24"/>
        </w:rPr>
        <w:t>、</w:t>
      </w:r>
      <w:r>
        <w:rPr>
          <w:rFonts w:hint="eastAsia"/>
          <w:b/>
          <w:kern w:val="0"/>
          <w:sz w:val="24"/>
        </w:rPr>
        <w:t>基于ESI的成果分析</w:t>
      </w:r>
    </w:p>
    <w:p w14:paraId="0D361B69">
      <w:pPr>
        <w:spacing w:line="360" w:lineRule="auto"/>
        <w:ind w:firstLine="482" w:firstLineChars="200"/>
        <w:rPr>
          <w:b/>
          <w:kern w:val="0"/>
          <w:sz w:val="24"/>
        </w:rPr>
      </w:pPr>
      <w:r>
        <w:rPr>
          <w:rFonts w:hint="eastAsia"/>
          <w:b/>
          <w:kern w:val="0"/>
          <w:sz w:val="24"/>
        </w:rPr>
        <w:t>（1）优势学科发展分析</w:t>
      </w:r>
    </w:p>
    <w:p w14:paraId="6FC2E36A">
      <w:pPr>
        <w:numPr>
          <w:ilvl w:val="0"/>
          <w:numId w:val="12"/>
        </w:numPr>
        <w:spacing w:line="360" w:lineRule="auto"/>
        <w:rPr>
          <w:kern w:val="0"/>
          <w:sz w:val="24"/>
        </w:rPr>
      </w:pPr>
      <w:r>
        <w:rPr>
          <w:rFonts w:hint="eastAsia"/>
          <w:kern w:val="0"/>
          <w:sz w:val="24"/>
        </w:rPr>
        <w:t>E</w:t>
      </w:r>
      <w:r>
        <w:rPr>
          <w:kern w:val="0"/>
          <w:sz w:val="24"/>
        </w:rPr>
        <w:t>SI</w:t>
      </w:r>
      <w:r>
        <w:rPr>
          <w:rFonts w:hint="eastAsia"/>
          <w:kern w:val="0"/>
          <w:sz w:val="24"/>
        </w:rPr>
        <w:t>学科数据年度比较：</w:t>
      </w:r>
      <w:r>
        <w:rPr>
          <w:kern w:val="0"/>
          <w:sz w:val="24"/>
        </w:rPr>
        <w:t>比较选择年度范围内</w:t>
      </w:r>
      <w:r>
        <w:rPr>
          <w:rFonts w:hint="eastAsia"/>
          <w:kern w:val="0"/>
          <w:sz w:val="24"/>
        </w:rPr>
        <w:t>E</w:t>
      </w:r>
      <w:r>
        <w:rPr>
          <w:kern w:val="0"/>
          <w:sz w:val="24"/>
        </w:rPr>
        <w:t>SI所有学科或选定学科发文量、被引频次、篇均被引趋势图情况。</w:t>
      </w:r>
    </w:p>
    <w:p w14:paraId="6CD5CFF8">
      <w:pPr>
        <w:numPr>
          <w:ilvl w:val="0"/>
          <w:numId w:val="12"/>
        </w:numPr>
        <w:spacing w:line="360" w:lineRule="auto"/>
        <w:rPr>
          <w:kern w:val="0"/>
          <w:sz w:val="24"/>
        </w:rPr>
      </w:pPr>
      <w:r>
        <w:rPr>
          <w:rFonts w:hint="eastAsia"/>
          <w:kern w:val="0"/>
          <w:sz w:val="24"/>
        </w:rPr>
        <w:t>学科近期数据：</w:t>
      </w:r>
      <w:r>
        <w:rPr>
          <w:kern w:val="0"/>
          <w:sz w:val="24"/>
        </w:rPr>
        <w:t>根据选择的年度，统计</w:t>
      </w:r>
      <w:r>
        <w:rPr>
          <w:rFonts w:hint="eastAsia"/>
          <w:kern w:val="0"/>
          <w:sz w:val="24"/>
        </w:rPr>
        <w:t>E</w:t>
      </w:r>
      <w:r>
        <w:rPr>
          <w:kern w:val="0"/>
          <w:sz w:val="24"/>
        </w:rPr>
        <w:t>SI各个期（</w:t>
      </w:r>
      <w:r>
        <w:rPr>
          <w:rFonts w:hint="eastAsia"/>
          <w:kern w:val="0"/>
          <w:sz w:val="24"/>
        </w:rPr>
        <w:t>E</w:t>
      </w:r>
      <w:r>
        <w:rPr>
          <w:kern w:val="0"/>
          <w:sz w:val="24"/>
        </w:rPr>
        <w:t>SI每奇数月更新数据）所有学科或选定学科发文量、被引频次、篇均被引趋势图情况。</w:t>
      </w:r>
    </w:p>
    <w:p w14:paraId="622DC350">
      <w:pPr>
        <w:numPr>
          <w:ilvl w:val="0"/>
          <w:numId w:val="12"/>
        </w:numPr>
        <w:spacing w:line="360" w:lineRule="auto"/>
        <w:rPr>
          <w:kern w:val="0"/>
          <w:sz w:val="24"/>
        </w:rPr>
      </w:pPr>
      <w:r>
        <w:rPr>
          <w:rFonts w:hint="eastAsia"/>
          <w:kern w:val="0"/>
          <w:sz w:val="24"/>
        </w:rPr>
        <w:t>潜在优势学科发现：按照ESI 规则，根据ESI 统计的机构成果及引用数据，进行分类，按照ESI 积分规则计算出机构每个ESI学科的积分，找出和ESI学科入围线比较接近的学科。</w:t>
      </w:r>
    </w:p>
    <w:p w14:paraId="2334671F">
      <w:pPr>
        <w:numPr>
          <w:ilvl w:val="0"/>
          <w:numId w:val="12"/>
        </w:numPr>
        <w:spacing w:line="360" w:lineRule="auto"/>
        <w:rPr>
          <w:kern w:val="0"/>
          <w:sz w:val="24"/>
        </w:rPr>
      </w:pPr>
      <w:r>
        <w:rPr>
          <w:rFonts w:hint="eastAsia"/>
          <w:kern w:val="0"/>
          <w:sz w:val="24"/>
        </w:rPr>
        <w:t>优势学科发展分析：分析我校ESI优势学科（已经进入前1%）,排名比我校靠前10,20,50的机构数据情况。</w:t>
      </w:r>
    </w:p>
    <w:p w14:paraId="7223BE8E">
      <w:pPr>
        <w:numPr>
          <w:ilvl w:val="0"/>
          <w:numId w:val="12"/>
        </w:numPr>
        <w:spacing w:line="360" w:lineRule="auto"/>
        <w:rPr>
          <w:kern w:val="0"/>
          <w:sz w:val="24"/>
        </w:rPr>
      </w:pPr>
      <w:r>
        <w:rPr>
          <w:rFonts w:hint="eastAsia"/>
          <w:kern w:val="0"/>
          <w:sz w:val="24"/>
        </w:rPr>
        <w:t>我校高被引论文：保留历史数据，支持</w:t>
      </w:r>
      <w:r>
        <w:rPr>
          <w:kern w:val="0"/>
          <w:sz w:val="24"/>
        </w:rPr>
        <w:t>按期数、学科、机构署名情况</w:t>
      </w:r>
      <w:r>
        <w:rPr>
          <w:rFonts w:hint="eastAsia"/>
          <w:kern w:val="0"/>
          <w:sz w:val="24"/>
        </w:rPr>
        <w:t>筛选。</w:t>
      </w:r>
      <w:r>
        <w:rPr>
          <w:kern w:val="0"/>
          <w:sz w:val="24"/>
        </w:rPr>
        <w:t>展示我校</w:t>
      </w:r>
      <w:r>
        <w:rPr>
          <w:rFonts w:hint="eastAsia"/>
          <w:kern w:val="0"/>
          <w:sz w:val="24"/>
        </w:rPr>
        <w:t>E</w:t>
      </w:r>
      <w:r>
        <w:rPr>
          <w:kern w:val="0"/>
          <w:sz w:val="24"/>
        </w:rPr>
        <w:t>SI高被引论文数据，支持历史数据查看。</w:t>
      </w:r>
    </w:p>
    <w:p w14:paraId="2698731A">
      <w:pPr>
        <w:numPr>
          <w:ilvl w:val="0"/>
          <w:numId w:val="12"/>
        </w:numPr>
        <w:spacing w:line="360" w:lineRule="auto"/>
        <w:rPr>
          <w:kern w:val="0"/>
          <w:sz w:val="24"/>
        </w:rPr>
      </w:pPr>
      <w:r>
        <w:rPr>
          <w:rFonts w:hint="eastAsia"/>
          <w:kern w:val="0"/>
          <w:sz w:val="24"/>
        </w:rPr>
        <w:t>我校热点论文：保留历史数据，支持按照</w:t>
      </w:r>
      <w:r>
        <w:rPr>
          <w:kern w:val="0"/>
          <w:sz w:val="24"/>
        </w:rPr>
        <w:t>期数、学科、机构署名情况</w:t>
      </w:r>
      <w:r>
        <w:rPr>
          <w:rFonts w:hint="eastAsia"/>
          <w:kern w:val="0"/>
          <w:sz w:val="24"/>
        </w:rPr>
        <w:t>筛选。</w:t>
      </w:r>
      <w:r>
        <w:rPr>
          <w:kern w:val="0"/>
          <w:sz w:val="24"/>
        </w:rPr>
        <w:t>展示我校</w:t>
      </w:r>
      <w:r>
        <w:rPr>
          <w:rFonts w:hint="eastAsia"/>
          <w:kern w:val="0"/>
          <w:sz w:val="24"/>
        </w:rPr>
        <w:t>E</w:t>
      </w:r>
      <w:r>
        <w:rPr>
          <w:kern w:val="0"/>
          <w:sz w:val="24"/>
        </w:rPr>
        <w:t>SI热点论文数据，支持历史数据查看。</w:t>
      </w:r>
    </w:p>
    <w:p w14:paraId="00DECDCC">
      <w:pPr>
        <w:spacing w:line="360" w:lineRule="auto"/>
        <w:ind w:firstLine="482" w:firstLineChars="200"/>
        <w:rPr>
          <w:b/>
          <w:kern w:val="0"/>
          <w:sz w:val="24"/>
        </w:rPr>
      </w:pPr>
      <w:r>
        <w:rPr>
          <w:rFonts w:hint="eastAsia"/>
          <w:b/>
          <w:kern w:val="0"/>
          <w:sz w:val="24"/>
        </w:rPr>
        <w:t>（2）全球ESI学科竞争情报</w:t>
      </w:r>
    </w:p>
    <w:p w14:paraId="555D9ADC">
      <w:pPr>
        <w:numPr>
          <w:ilvl w:val="0"/>
          <w:numId w:val="13"/>
        </w:numPr>
        <w:spacing w:line="360" w:lineRule="auto"/>
        <w:rPr>
          <w:kern w:val="0"/>
          <w:sz w:val="24"/>
        </w:rPr>
      </w:pPr>
      <w:r>
        <w:rPr>
          <w:rFonts w:hint="eastAsia"/>
          <w:kern w:val="0"/>
          <w:sz w:val="24"/>
        </w:rPr>
        <w:t>同类机构ESI高影响力学科数比较：统计我校与关注机构进入</w:t>
      </w:r>
      <w:r>
        <w:rPr>
          <w:kern w:val="0"/>
          <w:sz w:val="24"/>
        </w:rPr>
        <w:t>ESI</w:t>
      </w:r>
      <w:r>
        <w:rPr>
          <w:rFonts w:hint="eastAsia"/>
          <w:kern w:val="0"/>
          <w:sz w:val="24"/>
        </w:rPr>
        <w:t>前</w:t>
      </w:r>
      <w:r>
        <w:rPr>
          <w:kern w:val="0"/>
          <w:sz w:val="24"/>
        </w:rPr>
        <w:t>1%</w:t>
      </w:r>
      <w:r>
        <w:rPr>
          <w:rFonts w:hint="eastAsia"/>
          <w:kern w:val="0"/>
          <w:sz w:val="24"/>
        </w:rPr>
        <w:t>学科情况以及排名情况。关注机构支持用户自定义。</w:t>
      </w:r>
    </w:p>
    <w:p w14:paraId="549D8F47">
      <w:pPr>
        <w:numPr>
          <w:ilvl w:val="0"/>
          <w:numId w:val="13"/>
        </w:numPr>
        <w:spacing w:line="360" w:lineRule="auto"/>
        <w:rPr>
          <w:kern w:val="0"/>
          <w:sz w:val="24"/>
        </w:rPr>
      </w:pPr>
      <w:r>
        <w:rPr>
          <w:rFonts w:hint="eastAsia"/>
          <w:kern w:val="0"/>
          <w:sz w:val="24"/>
        </w:rPr>
        <w:t>同类机构ESI高影响力学科数据：比较我校与关注机构</w:t>
      </w:r>
      <w:r>
        <w:rPr>
          <w:kern w:val="0"/>
          <w:sz w:val="24"/>
        </w:rPr>
        <w:t>ESI</w:t>
      </w:r>
      <w:r>
        <w:rPr>
          <w:rFonts w:hint="eastAsia"/>
          <w:kern w:val="0"/>
          <w:sz w:val="24"/>
        </w:rPr>
        <w:t>数据比较。包括发文数、引文数、篇均被引频次、学科排名情况等。</w:t>
      </w:r>
    </w:p>
    <w:p w14:paraId="20B0EC35">
      <w:pPr>
        <w:numPr>
          <w:ilvl w:val="0"/>
          <w:numId w:val="13"/>
        </w:numPr>
        <w:spacing w:line="360" w:lineRule="auto"/>
        <w:rPr>
          <w:kern w:val="0"/>
          <w:sz w:val="24"/>
        </w:rPr>
      </w:pPr>
      <w:r>
        <w:rPr>
          <w:rFonts w:hint="eastAsia"/>
          <w:kern w:val="0"/>
          <w:sz w:val="24"/>
        </w:rPr>
        <w:t>ESI学科国内机构排名：统计国内进入ESI前1%机构学科数据。支持按报告日期、学科、排名情况、数量进行统计。</w:t>
      </w:r>
    </w:p>
    <w:p w14:paraId="0D6F74FC">
      <w:pPr>
        <w:numPr>
          <w:ilvl w:val="0"/>
          <w:numId w:val="13"/>
        </w:numPr>
        <w:spacing w:line="360" w:lineRule="auto"/>
        <w:rPr>
          <w:kern w:val="0"/>
          <w:sz w:val="24"/>
        </w:rPr>
      </w:pPr>
      <w:r>
        <w:rPr>
          <w:rFonts w:hint="eastAsia"/>
          <w:kern w:val="0"/>
          <w:sz w:val="24"/>
        </w:rPr>
        <w:t>ESI高被引论文数国内机构排名：统计国内进入ESI前1%机构高被引论文数据。支持按报告日期、学科、排名情况、数量进行统计。</w:t>
      </w:r>
    </w:p>
    <w:p w14:paraId="701C42BA">
      <w:pPr>
        <w:numPr>
          <w:ilvl w:val="0"/>
          <w:numId w:val="13"/>
        </w:numPr>
        <w:spacing w:line="360" w:lineRule="auto"/>
        <w:rPr>
          <w:kern w:val="0"/>
          <w:sz w:val="24"/>
        </w:rPr>
      </w:pPr>
      <w:r>
        <w:rPr>
          <w:rFonts w:hint="eastAsia"/>
          <w:kern w:val="0"/>
          <w:sz w:val="24"/>
        </w:rPr>
        <w:t>ESI热点论文数国内机构排名：统计国内进入ESI前1%机构热点论文数据。支持按报告日期、学科、排名情况、数量进行统计。</w:t>
      </w:r>
    </w:p>
    <w:p w14:paraId="356FF534">
      <w:pPr>
        <w:spacing w:line="360" w:lineRule="auto"/>
        <w:ind w:firstLine="482" w:firstLineChars="200"/>
        <w:rPr>
          <w:b/>
          <w:kern w:val="0"/>
          <w:sz w:val="24"/>
        </w:rPr>
      </w:pPr>
      <w:r>
        <w:rPr>
          <w:rFonts w:hint="eastAsia"/>
          <w:b/>
          <w:kern w:val="0"/>
          <w:sz w:val="24"/>
        </w:rPr>
        <w:t>（3）基于ESI的学科贡献分析</w:t>
      </w:r>
    </w:p>
    <w:p w14:paraId="426562CA">
      <w:pPr>
        <w:spacing w:line="360" w:lineRule="auto"/>
        <w:ind w:firstLine="480" w:firstLineChars="200"/>
        <w:rPr>
          <w:kern w:val="0"/>
          <w:sz w:val="24"/>
        </w:rPr>
      </w:pPr>
      <w:r>
        <w:rPr>
          <w:rFonts w:hint="eastAsia"/>
          <w:kern w:val="0"/>
          <w:sz w:val="24"/>
        </w:rPr>
        <w:t>支持按照以下维度统计E</w:t>
      </w:r>
      <w:r>
        <w:rPr>
          <w:kern w:val="0"/>
          <w:sz w:val="24"/>
        </w:rPr>
        <w:t>SI</w:t>
      </w:r>
      <w:r>
        <w:rPr>
          <w:rFonts w:hint="eastAsia"/>
          <w:kern w:val="0"/>
          <w:sz w:val="24"/>
        </w:rPr>
        <w:t>学科贡献度。</w:t>
      </w:r>
    </w:p>
    <w:p w14:paraId="018964DC">
      <w:pPr>
        <w:numPr>
          <w:ilvl w:val="0"/>
          <w:numId w:val="14"/>
        </w:numPr>
        <w:spacing w:line="360" w:lineRule="auto"/>
        <w:rPr>
          <w:kern w:val="0"/>
          <w:sz w:val="24"/>
        </w:rPr>
      </w:pPr>
      <w:r>
        <w:rPr>
          <w:rFonts w:hint="eastAsia"/>
          <w:kern w:val="0"/>
          <w:sz w:val="24"/>
        </w:rPr>
        <w:t>Top贡献者：根据ESI学科统计个人对ESI学科数据的贡献率。支持ESI期数、学科、人数等条件筛选。</w:t>
      </w:r>
    </w:p>
    <w:p w14:paraId="1018F31C">
      <w:pPr>
        <w:numPr>
          <w:ilvl w:val="0"/>
          <w:numId w:val="14"/>
        </w:numPr>
        <w:spacing w:line="360" w:lineRule="auto"/>
        <w:rPr>
          <w:kern w:val="0"/>
          <w:sz w:val="24"/>
        </w:rPr>
      </w:pPr>
      <w:r>
        <w:rPr>
          <w:rFonts w:hint="eastAsia"/>
          <w:kern w:val="0"/>
          <w:sz w:val="24"/>
        </w:rPr>
        <w:t>院系贡献分析：统计学院对ESI学科发文量、引文量、篇均被引以及占比情况。</w:t>
      </w:r>
    </w:p>
    <w:p w14:paraId="378AC29A">
      <w:pPr>
        <w:numPr>
          <w:ilvl w:val="0"/>
          <w:numId w:val="14"/>
        </w:numPr>
        <w:spacing w:line="360" w:lineRule="auto"/>
        <w:rPr>
          <w:kern w:val="0"/>
          <w:sz w:val="24"/>
        </w:rPr>
      </w:pPr>
      <w:r>
        <w:rPr>
          <w:rFonts w:hint="eastAsia"/>
          <w:kern w:val="0"/>
          <w:sz w:val="24"/>
        </w:rPr>
        <w:t>本校学科贡献分析：</w:t>
      </w:r>
      <w:r>
        <w:rPr>
          <w:kern w:val="0"/>
          <w:sz w:val="24"/>
        </w:rPr>
        <w:t>统计我校自定义</w:t>
      </w:r>
      <w:r>
        <w:rPr>
          <w:rFonts w:hint="eastAsia"/>
          <w:kern w:val="0"/>
          <w:sz w:val="24"/>
        </w:rPr>
        <w:t>学科，统计发文量、引文量、篇均被引等数据。</w:t>
      </w:r>
    </w:p>
    <w:p w14:paraId="79BF0DBF">
      <w:pPr>
        <w:numPr>
          <w:ilvl w:val="0"/>
          <w:numId w:val="14"/>
        </w:numPr>
        <w:spacing w:line="360" w:lineRule="auto"/>
        <w:rPr>
          <w:kern w:val="0"/>
          <w:sz w:val="24"/>
        </w:rPr>
      </w:pPr>
      <w:r>
        <w:rPr>
          <w:rFonts w:hint="eastAsia"/>
          <w:kern w:val="0"/>
          <w:sz w:val="24"/>
        </w:rPr>
        <w:t>特种人才贡献分析：</w:t>
      </w:r>
      <w:r>
        <w:rPr>
          <w:kern w:val="0"/>
          <w:sz w:val="24"/>
        </w:rPr>
        <w:t>统计我校特殊人才对学科贡献情况。</w:t>
      </w:r>
    </w:p>
    <w:p w14:paraId="5EFFE209">
      <w:pPr>
        <w:numPr>
          <w:ilvl w:val="0"/>
          <w:numId w:val="14"/>
        </w:numPr>
        <w:spacing w:line="360" w:lineRule="auto"/>
        <w:rPr>
          <w:kern w:val="0"/>
          <w:sz w:val="24"/>
        </w:rPr>
      </w:pPr>
      <w:r>
        <w:rPr>
          <w:rFonts w:hint="eastAsia"/>
          <w:kern w:val="0"/>
          <w:sz w:val="24"/>
        </w:rPr>
        <w:t>职称贡献分析：</w:t>
      </w:r>
      <w:r>
        <w:rPr>
          <w:kern w:val="0"/>
          <w:sz w:val="24"/>
        </w:rPr>
        <w:t>统计各个职称对</w:t>
      </w:r>
      <w:r>
        <w:rPr>
          <w:rFonts w:hint="eastAsia"/>
          <w:kern w:val="0"/>
          <w:sz w:val="24"/>
        </w:rPr>
        <w:t>E</w:t>
      </w:r>
      <w:r>
        <w:rPr>
          <w:kern w:val="0"/>
          <w:sz w:val="24"/>
        </w:rPr>
        <w:t>SI学科贡献。</w:t>
      </w:r>
    </w:p>
    <w:p w14:paraId="79051ED1">
      <w:pPr>
        <w:numPr>
          <w:ilvl w:val="0"/>
          <w:numId w:val="14"/>
        </w:numPr>
        <w:spacing w:line="360" w:lineRule="auto"/>
        <w:rPr>
          <w:kern w:val="0"/>
          <w:sz w:val="24"/>
        </w:rPr>
      </w:pPr>
      <w:r>
        <w:rPr>
          <w:rFonts w:hint="eastAsia"/>
          <w:kern w:val="0"/>
          <w:sz w:val="24"/>
        </w:rPr>
        <w:t>学历贡献分析：</w:t>
      </w:r>
      <w:r>
        <w:rPr>
          <w:kern w:val="0"/>
          <w:sz w:val="24"/>
        </w:rPr>
        <w:t>根据不同学历情况分析</w:t>
      </w:r>
      <w:r>
        <w:rPr>
          <w:rFonts w:hint="eastAsia"/>
          <w:kern w:val="0"/>
          <w:sz w:val="24"/>
        </w:rPr>
        <w:t>E</w:t>
      </w:r>
      <w:r>
        <w:rPr>
          <w:kern w:val="0"/>
          <w:sz w:val="24"/>
        </w:rPr>
        <w:t>SI学科贡献。</w:t>
      </w:r>
    </w:p>
    <w:p w14:paraId="7E6EF317">
      <w:pPr>
        <w:numPr>
          <w:ilvl w:val="0"/>
          <w:numId w:val="14"/>
        </w:numPr>
        <w:spacing w:line="360" w:lineRule="auto"/>
        <w:rPr>
          <w:kern w:val="0"/>
          <w:sz w:val="24"/>
        </w:rPr>
      </w:pPr>
      <w:r>
        <w:rPr>
          <w:rFonts w:hint="eastAsia"/>
          <w:kern w:val="0"/>
          <w:sz w:val="24"/>
        </w:rPr>
        <w:t>工作性质贡献分析：</w:t>
      </w:r>
      <w:r>
        <w:rPr>
          <w:kern w:val="0"/>
          <w:sz w:val="24"/>
        </w:rPr>
        <w:t>根据不同工作性质分析</w:t>
      </w:r>
      <w:r>
        <w:rPr>
          <w:rFonts w:hint="eastAsia"/>
          <w:kern w:val="0"/>
          <w:sz w:val="24"/>
        </w:rPr>
        <w:t>E</w:t>
      </w:r>
      <w:r>
        <w:rPr>
          <w:kern w:val="0"/>
          <w:sz w:val="24"/>
        </w:rPr>
        <w:t>SI贡献情况。</w:t>
      </w:r>
    </w:p>
    <w:p w14:paraId="360B9FCF">
      <w:pPr>
        <w:numPr>
          <w:ilvl w:val="0"/>
          <w:numId w:val="14"/>
        </w:numPr>
        <w:spacing w:line="360" w:lineRule="auto"/>
        <w:rPr>
          <w:kern w:val="0"/>
          <w:sz w:val="24"/>
        </w:rPr>
      </w:pPr>
      <w:r>
        <w:rPr>
          <w:rFonts w:hint="eastAsia"/>
          <w:kern w:val="0"/>
          <w:sz w:val="24"/>
        </w:rPr>
        <w:t>年龄段绩效分析：</w:t>
      </w:r>
      <w:r>
        <w:rPr>
          <w:kern w:val="0"/>
          <w:sz w:val="24"/>
        </w:rPr>
        <w:t>统计各个年龄段，对</w:t>
      </w:r>
      <w:r>
        <w:rPr>
          <w:rFonts w:hint="eastAsia"/>
          <w:kern w:val="0"/>
          <w:sz w:val="24"/>
        </w:rPr>
        <w:t>E</w:t>
      </w:r>
      <w:r>
        <w:rPr>
          <w:kern w:val="0"/>
          <w:sz w:val="24"/>
        </w:rPr>
        <w:t>SI贡献分析。</w:t>
      </w:r>
    </w:p>
    <w:p w14:paraId="511DCB3B">
      <w:pPr>
        <w:numPr>
          <w:ilvl w:val="0"/>
          <w:numId w:val="14"/>
        </w:numPr>
        <w:spacing w:line="360" w:lineRule="auto"/>
        <w:rPr>
          <w:kern w:val="0"/>
          <w:sz w:val="24"/>
        </w:rPr>
      </w:pPr>
      <w:r>
        <w:rPr>
          <w:rFonts w:hint="eastAsia"/>
          <w:kern w:val="0"/>
          <w:sz w:val="24"/>
        </w:rPr>
        <w:t>工龄段绩效分析：</w:t>
      </w:r>
      <w:r>
        <w:rPr>
          <w:kern w:val="0"/>
          <w:sz w:val="24"/>
        </w:rPr>
        <w:t>分析各个工龄段对</w:t>
      </w:r>
      <w:r>
        <w:rPr>
          <w:rFonts w:hint="eastAsia"/>
          <w:kern w:val="0"/>
          <w:sz w:val="24"/>
        </w:rPr>
        <w:t>E</w:t>
      </w:r>
      <w:r>
        <w:rPr>
          <w:kern w:val="0"/>
          <w:sz w:val="24"/>
        </w:rPr>
        <w:t>SI学科贡献率。</w:t>
      </w:r>
    </w:p>
    <w:p w14:paraId="35E67286">
      <w:pPr>
        <w:spacing w:line="360" w:lineRule="auto"/>
        <w:ind w:firstLine="482" w:firstLineChars="200"/>
        <w:rPr>
          <w:b/>
          <w:kern w:val="0"/>
          <w:sz w:val="24"/>
        </w:rPr>
      </w:pPr>
      <w:r>
        <w:rPr>
          <w:rFonts w:hint="eastAsia"/>
          <w:b/>
          <w:kern w:val="0"/>
          <w:sz w:val="24"/>
        </w:rPr>
        <w:t>（4）大学排行榜</w:t>
      </w:r>
    </w:p>
    <w:p w14:paraId="47B75D26">
      <w:pPr>
        <w:spacing w:line="360" w:lineRule="auto"/>
        <w:ind w:firstLine="480" w:firstLineChars="200"/>
        <w:rPr>
          <w:kern w:val="0"/>
          <w:sz w:val="24"/>
        </w:rPr>
      </w:pPr>
      <w:r>
        <w:rPr>
          <w:rFonts w:hint="eastAsia"/>
          <w:kern w:val="0"/>
          <w:sz w:val="24"/>
        </w:rPr>
        <w:t>提供按照提供QS世界大学排名、ARWU世界大学学术排名、US News世界大学排名、THE世界大学排名、自然指数NI排名、CWTS莱顿大学排行榜、西班牙世界大学排行榜、武汉大学世界一流大学科研竞争力排行榜、中国校友会网大学排行榜、西南交大中国大学国际化水平排名等多种知名大学排名标准对国内大学进行排名显示以及对应的学科分类体系下的对比分析，支持</w:t>
      </w:r>
      <w:r>
        <w:rPr>
          <w:kern w:val="0"/>
          <w:sz w:val="24"/>
        </w:rPr>
        <w:t>显示</w:t>
      </w:r>
      <w:r>
        <w:rPr>
          <w:rFonts w:hint="eastAsia"/>
          <w:kern w:val="0"/>
          <w:sz w:val="24"/>
        </w:rPr>
        <w:t>各</w:t>
      </w:r>
      <w:r>
        <w:rPr>
          <w:kern w:val="0"/>
          <w:sz w:val="24"/>
        </w:rPr>
        <w:t>标准</w:t>
      </w:r>
      <w:r>
        <w:rPr>
          <w:rFonts w:hint="eastAsia"/>
          <w:kern w:val="0"/>
          <w:sz w:val="24"/>
        </w:rPr>
        <w:t>所</w:t>
      </w:r>
      <w:r>
        <w:rPr>
          <w:kern w:val="0"/>
          <w:sz w:val="24"/>
        </w:rPr>
        <w:t>参考的多项</w:t>
      </w:r>
      <w:r>
        <w:rPr>
          <w:rFonts w:hint="eastAsia"/>
          <w:kern w:val="0"/>
          <w:sz w:val="24"/>
        </w:rPr>
        <w:t>指标</w:t>
      </w:r>
      <w:r>
        <w:rPr>
          <w:kern w:val="0"/>
          <w:sz w:val="24"/>
        </w:rPr>
        <w:t>得分情况</w:t>
      </w:r>
      <w:r>
        <w:rPr>
          <w:rFonts w:hint="eastAsia"/>
          <w:kern w:val="0"/>
          <w:sz w:val="24"/>
        </w:rPr>
        <w:t>。</w:t>
      </w:r>
    </w:p>
    <w:p w14:paraId="35EB3854">
      <w:pPr>
        <w:spacing w:line="360" w:lineRule="auto"/>
        <w:rPr>
          <w:b/>
          <w:kern w:val="0"/>
          <w:sz w:val="24"/>
        </w:rPr>
      </w:pPr>
      <w:r>
        <w:rPr>
          <w:rFonts w:hint="eastAsia"/>
          <w:b/>
          <w:kern w:val="0"/>
          <w:sz w:val="24"/>
        </w:rPr>
        <w:t>2.9</w:t>
      </w:r>
      <w:r>
        <w:rPr>
          <w:b/>
          <w:kern w:val="0"/>
          <w:sz w:val="24"/>
        </w:rPr>
        <w:t>、</w:t>
      </w:r>
      <w:r>
        <w:rPr>
          <w:rFonts w:hint="eastAsia"/>
          <w:b/>
          <w:kern w:val="0"/>
          <w:sz w:val="24"/>
        </w:rPr>
        <w:t>投稿指南</w:t>
      </w:r>
    </w:p>
    <w:p w14:paraId="20FB735C">
      <w:pPr>
        <w:spacing w:line="360" w:lineRule="auto"/>
        <w:ind w:firstLine="480" w:firstLineChars="200"/>
        <w:rPr>
          <w:kern w:val="0"/>
          <w:sz w:val="24"/>
        </w:rPr>
      </w:pPr>
      <w:r>
        <w:rPr>
          <w:rFonts w:hint="eastAsia"/>
          <w:kern w:val="0"/>
          <w:sz w:val="24"/>
        </w:rPr>
        <w:t>通过对ESI统计范围内数据整理分析，根据ESI学科列出我校在某一个时间段内的发文情况。通过机构成果的大数据分析，发现对机构比较友好的期刊清单，进而提升机构师生投稿的录用率。</w:t>
      </w:r>
    </w:p>
    <w:p w14:paraId="6B2FB687">
      <w:pPr>
        <w:spacing w:line="360" w:lineRule="auto"/>
        <w:ind w:firstLine="480" w:firstLineChars="200"/>
        <w:rPr>
          <w:kern w:val="0"/>
          <w:sz w:val="24"/>
        </w:rPr>
      </w:pPr>
      <w:r>
        <w:rPr>
          <w:rFonts w:hint="eastAsia"/>
          <w:kern w:val="0"/>
          <w:sz w:val="24"/>
        </w:rPr>
        <w:t>支持按照期刊名称、I</w:t>
      </w:r>
      <w:r>
        <w:rPr>
          <w:kern w:val="0"/>
          <w:sz w:val="24"/>
        </w:rPr>
        <w:t>SSN</w:t>
      </w:r>
      <w:r>
        <w:rPr>
          <w:rFonts w:hint="eastAsia"/>
          <w:kern w:val="0"/>
          <w:sz w:val="24"/>
        </w:rPr>
        <w:t>、影响因子、JCR分区、中科院分区、机构署名、统计范围、部门进行过滤筛选。</w:t>
      </w:r>
    </w:p>
    <w:p w14:paraId="726814E5">
      <w:pPr>
        <w:spacing w:line="360" w:lineRule="auto"/>
        <w:rPr>
          <w:b/>
          <w:kern w:val="0"/>
          <w:sz w:val="24"/>
        </w:rPr>
      </w:pPr>
      <w:r>
        <w:rPr>
          <w:rFonts w:hint="eastAsia"/>
          <w:sz w:val="24"/>
        </w:rPr>
        <w:t>★</w:t>
      </w:r>
      <w:r>
        <w:rPr>
          <w:rFonts w:hint="eastAsia"/>
          <w:b/>
          <w:kern w:val="0"/>
          <w:sz w:val="24"/>
        </w:rPr>
        <w:t>2.10</w:t>
      </w:r>
      <w:r>
        <w:rPr>
          <w:b/>
          <w:kern w:val="0"/>
          <w:sz w:val="24"/>
        </w:rPr>
        <w:t>、</w:t>
      </w:r>
      <w:r>
        <w:rPr>
          <w:rFonts w:hint="eastAsia"/>
          <w:b/>
          <w:kern w:val="0"/>
          <w:sz w:val="24"/>
        </w:rPr>
        <w:t>科研协作</w:t>
      </w:r>
    </w:p>
    <w:p w14:paraId="536AE265">
      <w:pPr>
        <w:spacing w:line="360" w:lineRule="auto"/>
        <w:ind w:firstLine="480" w:firstLineChars="200"/>
        <w:rPr>
          <w:rFonts w:ascii="宋体" w:hAnsi="宋体"/>
          <w:kern w:val="0"/>
          <w:sz w:val="24"/>
        </w:rPr>
      </w:pPr>
      <w:r>
        <w:rPr>
          <w:rFonts w:hint="eastAsia" w:ascii="宋体" w:hAnsi="宋体"/>
          <w:kern w:val="0"/>
          <w:sz w:val="24"/>
        </w:rPr>
        <w:t>（1）允许具有权限的用户创建团队和学术圈，提供按照研究方向建立讨论小组的功能，从而支持学者进行在线学术讨论与交流，形成知识沉淀。</w:t>
      </w:r>
    </w:p>
    <w:p w14:paraId="6AB62C44">
      <w:pPr>
        <w:spacing w:line="360" w:lineRule="auto"/>
        <w:ind w:firstLine="480" w:firstLineChars="200"/>
        <w:rPr>
          <w:rFonts w:ascii="宋体" w:hAnsi="宋体"/>
          <w:kern w:val="0"/>
          <w:sz w:val="24"/>
        </w:rPr>
      </w:pPr>
      <w:r>
        <w:rPr>
          <w:rFonts w:hint="eastAsia" w:ascii="宋体" w:hAnsi="宋体"/>
          <w:kern w:val="0"/>
          <w:sz w:val="24"/>
        </w:rPr>
        <w:t>（2）支持成员把个人资源分享到团队，形成团队知识库。</w:t>
      </w:r>
    </w:p>
    <w:p w14:paraId="6FF43F33">
      <w:pPr>
        <w:spacing w:line="360" w:lineRule="auto"/>
        <w:ind w:firstLine="480" w:firstLineChars="200"/>
        <w:rPr>
          <w:rFonts w:ascii="宋体" w:hAnsi="宋体"/>
          <w:kern w:val="0"/>
          <w:sz w:val="24"/>
        </w:rPr>
      </w:pPr>
      <w:r>
        <w:rPr>
          <w:rFonts w:hint="eastAsia" w:ascii="宋体" w:hAnsi="宋体"/>
          <w:kern w:val="0"/>
          <w:sz w:val="24"/>
        </w:rPr>
        <w:t>（3）支持团队知识库的便捷检索和高级检索，实现团队知识库的科学管理，充分发挥其作用。</w:t>
      </w:r>
    </w:p>
    <w:p w14:paraId="2F42D555">
      <w:pPr>
        <w:spacing w:line="360" w:lineRule="auto"/>
        <w:ind w:firstLine="480" w:firstLineChars="200"/>
        <w:rPr>
          <w:rFonts w:ascii="宋体" w:hAnsi="宋体"/>
          <w:kern w:val="0"/>
          <w:sz w:val="24"/>
        </w:rPr>
      </w:pPr>
      <w:r>
        <w:rPr>
          <w:rFonts w:hint="eastAsia" w:ascii="宋体" w:hAnsi="宋体"/>
          <w:kern w:val="0"/>
          <w:sz w:val="24"/>
        </w:rPr>
        <w:t>（4）团队知识库支持按文件夹、标签、任务、文献种类进行多维度的再组织。</w:t>
      </w:r>
    </w:p>
    <w:p w14:paraId="302DDD33">
      <w:pPr>
        <w:spacing w:line="360" w:lineRule="auto"/>
        <w:ind w:firstLine="480" w:firstLineChars="200"/>
        <w:rPr>
          <w:rFonts w:ascii="宋体" w:hAnsi="宋体"/>
          <w:kern w:val="0"/>
          <w:sz w:val="24"/>
        </w:rPr>
      </w:pPr>
      <w:r>
        <w:rPr>
          <w:rFonts w:hint="eastAsia" w:ascii="宋体" w:hAnsi="宋体"/>
          <w:kern w:val="0"/>
          <w:sz w:val="24"/>
        </w:rPr>
        <w:t>（5）自动形成最新分享和热点分享。</w:t>
      </w:r>
    </w:p>
    <w:p w14:paraId="4581B1F6">
      <w:pPr>
        <w:spacing w:line="360" w:lineRule="auto"/>
        <w:ind w:firstLine="480" w:firstLineChars="200"/>
        <w:rPr>
          <w:rFonts w:ascii="宋体" w:hAnsi="宋体"/>
          <w:kern w:val="0"/>
          <w:sz w:val="24"/>
        </w:rPr>
      </w:pPr>
      <w:r>
        <w:rPr>
          <w:rFonts w:hint="eastAsia" w:ascii="宋体" w:hAnsi="宋体"/>
          <w:kern w:val="0"/>
          <w:sz w:val="24"/>
        </w:rPr>
        <w:t>（6）支持导师为学生指定必读文献，推荐高价值文献，实现指导性阅读。</w:t>
      </w:r>
    </w:p>
    <w:p w14:paraId="3FFB6564">
      <w:pPr>
        <w:spacing w:line="360" w:lineRule="auto"/>
        <w:ind w:firstLine="480" w:firstLineChars="200"/>
        <w:rPr>
          <w:rFonts w:ascii="宋体" w:hAnsi="宋体"/>
          <w:kern w:val="0"/>
          <w:sz w:val="24"/>
        </w:rPr>
      </w:pPr>
      <w:r>
        <w:rPr>
          <w:rFonts w:hint="eastAsia" w:ascii="宋体" w:hAnsi="宋体"/>
          <w:kern w:val="0"/>
          <w:sz w:val="24"/>
        </w:rPr>
        <w:t>（7）提供常用实验记录模板、开题报告样例、实验规程、实验室管理规程、团队工作规范等。</w:t>
      </w:r>
    </w:p>
    <w:p w14:paraId="6910FD8D">
      <w:pPr>
        <w:spacing w:line="360" w:lineRule="auto"/>
        <w:ind w:firstLine="480" w:firstLineChars="200"/>
        <w:rPr>
          <w:rFonts w:ascii="宋体" w:hAnsi="宋体"/>
          <w:kern w:val="0"/>
          <w:sz w:val="24"/>
        </w:rPr>
      </w:pPr>
      <w:r>
        <w:rPr>
          <w:rFonts w:hint="eastAsia" w:ascii="宋体" w:hAnsi="宋体"/>
          <w:kern w:val="0"/>
          <w:sz w:val="24"/>
        </w:rPr>
        <w:t>（8）自动形成分析报告，新申请专利、发表文献的单位、年度分布统计。</w:t>
      </w:r>
      <w:r>
        <w:rPr>
          <w:rFonts w:ascii="宋体" w:hAnsi="宋体"/>
          <w:kern w:val="0"/>
          <w:sz w:val="24"/>
        </w:rPr>
        <w:t xml:space="preserve"> </w:t>
      </w:r>
    </w:p>
    <w:p w14:paraId="2D4BEFB9">
      <w:pPr>
        <w:spacing w:line="360" w:lineRule="auto"/>
        <w:ind w:firstLine="480" w:firstLineChars="200"/>
        <w:rPr>
          <w:rFonts w:ascii="宋体" w:hAnsi="宋体"/>
          <w:kern w:val="0"/>
          <w:sz w:val="24"/>
        </w:rPr>
      </w:pPr>
      <w:r>
        <w:rPr>
          <w:rFonts w:hint="eastAsia" w:ascii="宋体" w:hAnsi="宋体"/>
          <w:kern w:val="0"/>
          <w:sz w:val="24"/>
        </w:rPr>
        <w:t>（9）自动形成</w:t>
      </w:r>
      <w:r>
        <w:rPr>
          <w:rFonts w:ascii="宋体" w:hAnsi="宋体"/>
          <w:kern w:val="0"/>
          <w:sz w:val="24"/>
        </w:rPr>
        <w:t>"</w:t>
      </w:r>
      <w:r>
        <w:rPr>
          <w:rFonts w:hint="eastAsia" w:ascii="宋体" w:hAnsi="宋体"/>
          <w:kern w:val="0"/>
          <w:sz w:val="24"/>
        </w:rPr>
        <w:t>学科动态简报</w:t>
      </w:r>
      <w:r>
        <w:rPr>
          <w:rFonts w:ascii="宋体" w:hAnsi="宋体"/>
          <w:kern w:val="0"/>
          <w:sz w:val="24"/>
        </w:rPr>
        <w:t>"</w:t>
      </w:r>
      <w:r>
        <w:rPr>
          <w:rFonts w:hint="eastAsia" w:ascii="宋体" w:hAnsi="宋体"/>
          <w:kern w:val="0"/>
          <w:sz w:val="24"/>
        </w:rPr>
        <w:t>。可掌握最新动态、研究热点、未来趋势。</w:t>
      </w:r>
      <w:r>
        <w:rPr>
          <w:rFonts w:ascii="宋体" w:hAnsi="宋体"/>
          <w:kern w:val="0"/>
          <w:sz w:val="24"/>
        </w:rPr>
        <w:t xml:space="preserve"> </w:t>
      </w:r>
    </w:p>
    <w:p w14:paraId="78274686">
      <w:pPr>
        <w:spacing w:line="360" w:lineRule="auto"/>
        <w:ind w:firstLine="480" w:firstLineChars="200"/>
        <w:rPr>
          <w:rFonts w:ascii="宋体" w:hAnsi="宋体"/>
          <w:kern w:val="0"/>
          <w:sz w:val="24"/>
        </w:rPr>
      </w:pPr>
      <w:r>
        <w:rPr>
          <w:rFonts w:hint="eastAsia" w:ascii="宋体" w:hAnsi="宋体"/>
          <w:kern w:val="0"/>
          <w:sz w:val="24"/>
        </w:rPr>
        <w:t>（10）通过分析近期发表文献中主题词频次，分析研究热点和未来发展趋势</w:t>
      </w:r>
      <w:r>
        <w:rPr>
          <w:rFonts w:ascii="宋体" w:hAnsi="宋体"/>
          <w:kern w:val="0"/>
          <w:sz w:val="24"/>
        </w:rPr>
        <w:t xml:space="preserve"> </w:t>
      </w:r>
    </w:p>
    <w:p w14:paraId="1783D566">
      <w:pPr>
        <w:spacing w:line="360" w:lineRule="auto"/>
        <w:ind w:firstLine="480" w:firstLineChars="200"/>
        <w:rPr>
          <w:rFonts w:ascii="宋体" w:hAnsi="宋体"/>
          <w:kern w:val="0"/>
          <w:sz w:val="24"/>
        </w:rPr>
      </w:pPr>
      <w:r>
        <w:rPr>
          <w:rFonts w:hint="eastAsia" w:ascii="宋体" w:hAnsi="宋体"/>
          <w:kern w:val="0"/>
          <w:sz w:val="24"/>
        </w:rPr>
        <w:t>（11）支持团队内部通知通告；</w:t>
      </w:r>
    </w:p>
    <w:p w14:paraId="1250F77D">
      <w:pPr>
        <w:spacing w:line="360" w:lineRule="auto"/>
        <w:ind w:firstLine="480" w:firstLineChars="200"/>
        <w:rPr>
          <w:rFonts w:ascii="宋体" w:hAnsi="宋体"/>
          <w:kern w:val="0"/>
          <w:sz w:val="24"/>
        </w:rPr>
      </w:pPr>
      <w:r>
        <w:rPr>
          <w:rFonts w:hint="eastAsia" w:ascii="宋体" w:hAnsi="宋体"/>
          <w:kern w:val="0"/>
          <w:sz w:val="24"/>
        </w:rPr>
        <w:t>（12）支持任务管理和项目管理，支持在团队内按项目进行资源再组织，只让团队中的项目成员有权访问相关资源。</w:t>
      </w:r>
    </w:p>
    <w:p w14:paraId="013089A0">
      <w:pPr>
        <w:spacing w:line="360" w:lineRule="auto"/>
        <w:rPr>
          <w:b/>
          <w:kern w:val="0"/>
          <w:sz w:val="24"/>
        </w:rPr>
      </w:pPr>
      <w:r>
        <w:rPr>
          <w:rFonts w:hint="eastAsia"/>
          <w:b/>
          <w:sz w:val="24"/>
        </w:rPr>
        <w:t>★</w:t>
      </w:r>
      <w:r>
        <w:rPr>
          <w:rFonts w:hint="eastAsia"/>
          <w:b/>
          <w:kern w:val="0"/>
          <w:sz w:val="24"/>
        </w:rPr>
        <w:t>2.11、移动端</w:t>
      </w:r>
    </w:p>
    <w:p w14:paraId="476CE908">
      <w:pPr>
        <w:spacing w:line="360" w:lineRule="auto"/>
        <w:ind w:firstLine="480" w:firstLineChars="200"/>
        <w:rPr>
          <w:rFonts w:ascii="宋体" w:hAnsi="宋体"/>
          <w:kern w:val="0"/>
          <w:sz w:val="24"/>
        </w:rPr>
      </w:pPr>
      <w:r>
        <w:rPr>
          <w:rFonts w:hint="eastAsia" w:ascii="宋体" w:hAnsi="宋体"/>
          <w:kern w:val="0"/>
          <w:sz w:val="24"/>
        </w:rPr>
        <w:t>系统根据平台电脑端的相关信息自动为机构、下级单位、学者生成相应的移动版主页。学者可以在移动端对机构的成果进行查看、检索、转发、关注等操作，支持创建自己的学术圈或讨论小组并和电脑端信息同步，支持在线实时聊天，在线直播，查看机构通知、通讯录等操作。</w:t>
      </w:r>
    </w:p>
    <w:p w14:paraId="67D14749">
      <w:pPr>
        <w:spacing w:line="360" w:lineRule="auto"/>
        <w:ind w:firstLine="480" w:firstLineChars="200"/>
        <w:rPr>
          <w:rFonts w:ascii="宋体" w:hAnsi="宋体"/>
          <w:kern w:val="0"/>
          <w:sz w:val="24"/>
        </w:rPr>
      </w:pPr>
      <w:r>
        <w:rPr>
          <w:rFonts w:hint="eastAsia" w:ascii="宋体" w:hAnsi="宋体"/>
          <w:kern w:val="0"/>
          <w:sz w:val="24"/>
        </w:rPr>
        <w:t>（1）移动端主页</w:t>
      </w:r>
    </w:p>
    <w:p w14:paraId="2B532886">
      <w:pPr>
        <w:spacing w:line="360" w:lineRule="auto"/>
        <w:ind w:firstLine="480" w:firstLineChars="200"/>
        <w:rPr>
          <w:rFonts w:ascii="宋体" w:hAnsi="宋体"/>
          <w:kern w:val="0"/>
          <w:sz w:val="24"/>
        </w:rPr>
      </w:pPr>
      <w:r>
        <w:rPr>
          <w:rFonts w:hint="eastAsia" w:ascii="宋体" w:hAnsi="宋体"/>
          <w:kern w:val="0"/>
          <w:sz w:val="24"/>
        </w:rPr>
        <w:t>系统根据平台电脑端的相关信息自动为机构、下级单位、学者生成相应的移动版主页。</w:t>
      </w:r>
    </w:p>
    <w:p w14:paraId="55C1008A">
      <w:pPr>
        <w:spacing w:line="360" w:lineRule="auto"/>
        <w:ind w:firstLine="480" w:firstLineChars="200"/>
        <w:rPr>
          <w:rFonts w:ascii="宋体" w:hAnsi="宋体"/>
          <w:kern w:val="0"/>
          <w:sz w:val="24"/>
        </w:rPr>
      </w:pPr>
      <w:r>
        <w:rPr>
          <w:rFonts w:hint="eastAsia" w:ascii="宋体" w:hAnsi="宋体"/>
          <w:kern w:val="0"/>
          <w:sz w:val="24"/>
        </w:rPr>
        <w:t>（2）统一检索</w:t>
      </w:r>
    </w:p>
    <w:p w14:paraId="73279D4C">
      <w:pPr>
        <w:spacing w:line="360" w:lineRule="auto"/>
        <w:ind w:firstLine="480" w:firstLineChars="200"/>
        <w:rPr>
          <w:rFonts w:ascii="宋体" w:hAnsi="宋体"/>
          <w:kern w:val="0"/>
          <w:sz w:val="24"/>
        </w:rPr>
      </w:pPr>
      <w:r>
        <w:rPr>
          <w:rFonts w:hint="eastAsia" w:ascii="宋体" w:hAnsi="宋体"/>
          <w:kern w:val="0"/>
          <w:sz w:val="24"/>
        </w:rPr>
        <w:t>可对机构、学者、下级机构成果进行统一检索，检索结果以列表的形式展示，支持聚类筛选和可视化分析，支持查看学者的合作情况。</w:t>
      </w:r>
    </w:p>
    <w:p w14:paraId="25A1E9CF">
      <w:pPr>
        <w:spacing w:line="360" w:lineRule="auto"/>
        <w:ind w:firstLine="480" w:firstLineChars="200"/>
        <w:rPr>
          <w:rFonts w:ascii="宋体" w:hAnsi="宋体"/>
          <w:kern w:val="0"/>
          <w:sz w:val="24"/>
        </w:rPr>
      </w:pPr>
      <w:r>
        <w:rPr>
          <w:rFonts w:hint="eastAsia" w:ascii="宋体" w:hAnsi="宋体"/>
          <w:kern w:val="0"/>
          <w:sz w:val="24"/>
        </w:rPr>
        <w:t>（3）卡片页与全文获取（流媒体全文）</w:t>
      </w:r>
    </w:p>
    <w:p w14:paraId="0B9FDE77">
      <w:pPr>
        <w:spacing w:line="360" w:lineRule="auto"/>
        <w:ind w:firstLine="480" w:firstLineChars="200"/>
        <w:rPr>
          <w:rFonts w:ascii="宋体" w:hAnsi="宋体"/>
          <w:kern w:val="0"/>
          <w:sz w:val="24"/>
        </w:rPr>
      </w:pPr>
      <w:r>
        <w:rPr>
          <w:rFonts w:hint="eastAsia" w:ascii="宋体" w:hAnsi="宋体"/>
          <w:kern w:val="0"/>
          <w:sz w:val="24"/>
        </w:rPr>
        <w:t>每项成果具备移动端卡片页，可以查看成果详细信息，并进行评论、转发、收藏等操作。对于流媒体的全文可以直接在线阅读。</w:t>
      </w:r>
    </w:p>
    <w:p w14:paraId="1BCB531A">
      <w:pPr>
        <w:spacing w:line="360" w:lineRule="auto"/>
        <w:ind w:firstLine="480" w:firstLineChars="200"/>
        <w:rPr>
          <w:rFonts w:ascii="宋体" w:hAnsi="宋体"/>
          <w:kern w:val="0"/>
          <w:sz w:val="24"/>
        </w:rPr>
      </w:pPr>
      <w:r>
        <w:rPr>
          <w:rFonts w:hint="eastAsia" w:ascii="宋体" w:hAnsi="宋体"/>
          <w:kern w:val="0"/>
          <w:sz w:val="24"/>
        </w:rPr>
        <w:t>（4）学术社交</w:t>
      </w:r>
    </w:p>
    <w:p w14:paraId="23CA6797">
      <w:pPr>
        <w:spacing w:line="360" w:lineRule="auto"/>
        <w:ind w:firstLine="480" w:firstLineChars="200"/>
        <w:rPr>
          <w:rFonts w:ascii="宋体" w:hAnsi="宋体"/>
          <w:kern w:val="0"/>
          <w:sz w:val="24"/>
        </w:rPr>
      </w:pPr>
      <w:r>
        <w:rPr>
          <w:rFonts w:hint="eastAsia" w:ascii="宋体" w:hAnsi="宋体"/>
          <w:kern w:val="0"/>
          <w:sz w:val="24"/>
        </w:rPr>
        <w:t>在移动端APP上支持创建学术圈、讨论小组，从而进行学术讨论与交流。</w:t>
      </w:r>
    </w:p>
    <w:p w14:paraId="23B7A179">
      <w:pPr>
        <w:spacing w:line="360" w:lineRule="auto"/>
        <w:ind w:firstLine="480" w:firstLineChars="200"/>
        <w:rPr>
          <w:rFonts w:ascii="宋体" w:hAnsi="宋体"/>
          <w:kern w:val="0"/>
          <w:sz w:val="24"/>
        </w:rPr>
      </w:pPr>
      <w:r>
        <w:rPr>
          <w:rFonts w:hint="eastAsia" w:ascii="宋体" w:hAnsi="宋体"/>
          <w:kern w:val="0"/>
          <w:sz w:val="24"/>
        </w:rPr>
        <w:t>在沟通上，允许学者在线聊天、直播、评论、转发、点赞、关注等，有助于扩大学者的学术影响力、方便学者与读者的直接交流。</w:t>
      </w:r>
    </w:p>
    <w:p w14:paraId="7B1BDC11">
      <w:pPr>
        <w:spacing w:line="360" w:lineRule="auto"/>
        <w:ind w:firstLine="480" w:firstLineChars="200"/>
        <w:rPr>
          <w:rFonts w:ascii="宋体" w:hAnsi="宋体"/>
          <w:kern w:val="0"/>
          <w:sz w:val="24"/>
        </w:rPr>
      </w:pPr>
      <w:r>
        <w:rPr>
          <w:rFonts w:hint="eastAsia" w:ascii="宋体" w:hAnsi="宋体"/>
          <w:kern w:val="0"/>
          <w:sz w:val="24"/>
        </w:rPr>
        <w:t>在机构信息获取上，学者可以找到本机构的通讯录，查看机构通知，有助于学者迅速找到沟通人的联系方式以及查看机构通知。</w:t>
      </w:r>
    </w:p>
    <w:p w14:paraId="2621398A">
      <w:pPr>
        <w:spacing w:line="360" w:lineRule="auto"/>
        <w:ind w:firstLine="480" w:firstLineChars="200"/>
        <w:rPr>
          <w:sz w:val="24"/>
        </w:rPr>
      </w:pPr>
      <w:r>
        <w:rPr>
          <w:rFonts w:hint="eastAsia"/>
          <w:sz w:val="24"/>
        </w:rPr>
        <w:t>所有投标人均须提供投标产品满足的技术指标，并明确是否满足上述技术指标要求。</w:t>
      </w:r>
    </w:p>
    <w:p w14:paraId="6F6D829E">
      <w:pPr>
        <w:pStyle w:val="4"/>
        <w:numPr>
          <w:ilvl w:val="2"/>
          <w:numId w:val="0"/>
        </w:numPr>
        <w:spacing w:line="360" w:lineRule="auto"/>
        <w:rPr>
          <w:lang w:val="sq-AL"/>
        </w:rPr>
      </w:pPr>
      <w:bookmarkStart w:id="29" w:name="_Toc6818895"/>
      <w:bookmarkStart w:id="30" w:name="_Toc23834461"/>
      <w:r>
        <w:rPr>
          <w:rFonts w:hint="eastAsia"/>
          <w:lang w:val="sq-AL"/>
        </w:rPr>
        <w:t>3、对项目技术架构和技术实现途径的要求</w:t>
      </w:r>
      <w:bookmarkEnd w:id="29"/>
      <w:bookmarkEnd w:id="30"/>
    </w:p>
    <w:p w14:paraId="1E431867">
      <w:pPr>
        <w:spacing w:line="360" w:lineRule="auto"/>
        <w:ind w:firstLine="480" w:firstLineChars="200"/>
        <w:rPr>
          <w:sz w:val="24"/>
        </w:rPr>
      </w:pPr>
      <w:bookmarkStart w:id="31" w:name="_Toc483583066"/>
      <w:bookmarkStart w:id="32" w:name="_Toc523775938"/>
      <w:r>
        <w:rPr>
          <w:rFonts w:hint="eastAsia"/>
          <w:sz w:val="24"/>
          <w:lang w:val="sq-AL"/>
        </w:rPr>
        <w:t>（1）系统架构采用多层</w:t>
      </w:r>
      <w:r>
        <w:rPr>
          <w:rFonts w:hint="eastAsia"/>
          <w:sz w:val="24"/>
        </w:rPr>
        <w:t>B/S的体系结构，应用系统需具有良好的扩展性。</w:t>
      </w:r>
    </w:p>
    <w:p w14:paraId="1298C767">
      <w:pPr>
        <w:widowControl/>
        <w:spacing w:line="360" w:lineRule="auto"/>
        <w:ind w:firstLine="480" w:firstLineChars="200"/>
        <w:jc w:val="left"/>
        <w:rPr>
          <w:sz w:val="24"/>
        </w:rPr>
      </w:pPr>
      <w:r>
        <w:rPr>
          <w:rFonts w:hint="eastAsia"/>
          <w:sz w:val="24"/>
        </w:rPr>
        <w:t>（2）后台访问均基于浏览器进行，确保系统运行速度与安全的稳定性能，能支持IE9/IE10/IE11、Edge、Safari、Firefox、Chrome、Opera等主流浏览器。</w:t>
      </w:r>
    </w:p>
    <w:p w14:paraId="561BF60E">
      <w:pPr>
        <w:spacing w:line="360" w:lineRule="auto"/>
        <w:ind w:firstLine="480" w:firstLineChars="200"/>
        <w:rPr>
          <w:sz w:val="24"/>
          <w:lang w:val="sq-AL"/>
        </w:rPr>
      </w:pPr>
      <w:r>
        <w:rPr>
          <w:rFonts w:hint="eastAsia"/>
          <w:sz w:val="24"/>
        </w:rPr>
        <w:t>（3）平台需要具备灵活的开放架构，数据及平台、学者、机构页面可支持对外的输出和对接。数据标准需遵守国家、教育部颁发的各类标准以及学校制定</w:t>
      </w:r>
      <w:r>
        <w:rPr>
          <w:rFonts w:hint="eastAsia"/>
          <w:sz w:val="24"/>
          <w:lang w:val="sq-AL"/>
        </w:rPr>
        <w:t>的信息化相关标准。</w:t>
      </w:r>
    </w:p>
    <w:p w14:paraId="228B1D5A">
      <w:pPr>
        <w:spacing w:line="360" w:lineRule="auto"/>
        <w:ind w:firstLine="480" w:firstLineChars="200"/>
        <w:rPr>
          <w:sz w:val="24"/>
          <w:lang w:val="sq-AL"/>
        </w:rPr>
      </w:pPr>
      <w:r>
        <w:rPr>
          <w:rFonts w:hint="eastAsia"/>
          <w:sz w:val="24"/>
          <w:lang w:val="sq-AL"/>
        </w:rPr>
        <w:t>（4）平台需采用开放体系结构。支持XML、OAI标准与协议，提供Web S</w:t>
      </w:r>
      <w:r>
        <w:rPr>
          <w:sz w:val="24"/>
          <w:lang w:val="sq-AL"/>
        </w:rPr>
        <w:t>e</w:t>
      </w:r>
      <w:r>
        <w:rPr>
          <w:rFonts w:hint="eastAsia"/>
          <w:sz w:val="24"/>
          <w:lang w:val="sq-AL"/>
        </w:rPr>
        <w:t>rvice 的API级接口，支持用户的二次开发，以实现系统功能扩展。支持我校现有文库平台、学位论文系统现有数据的迁移与导入。可以实现与智慧校园大数据平台、科研项目管理系统、人事管理系统、研究生管理系统、离校系统等对接，可供学校其他职能部门或第三方平台所调用，数据接口免费开放。在系统对接时，为第三方提供免费技术支持和相关文档。</w:t>
      </w:r>
    </w:p>
    <w:p w14:paraId="715B368C">
      <w:pPr>
        <w:spacing w:line="360" w:lineRule="auto"/>
        <w:ind w:firstLine="480" w:firstLineChars="200"/>
        <w:rPr>
          <w:sz w:val="24"/>
        </w:rPr>
      </w:pPr>
      <w:r>
        <w:rPr>
          <w:rFonts w:hint="eastAsia"/>
          <w:sz w:val="24"/>
        </w:rPr>
        <w:t>（5）系统的设计必须有很好的可管理性，可以监测系统的运行状况。提供搜索功能和工作流控制功能。</w:t>
      </w:r>
    </w:p>
    <w:p w14:paraId="7581054C">
      <w:pPr>
        <w:spacing w:line="360" w:lineRule="auto"/>
        <w:ind w:firstLine="480" w:firstLineChars="200"/>
        <w:rPr>
          <w:sz w:val="24"/>
        </w:rPr>
      </w:pPr>
      <w:r>
        <w:rPr>
          <w:rFonts w:hint="eastAsia"/>
          <w:sz w:val="24"/>
        </w:rPr>
        <w:t>（6）部署方式：系统软件程序、数据库、系统功能模块等各部分均需安装在图书馆指定的服务器。提供移动终端的服务，支持移动终端的服务延伸，移动客户端接口包括Android操作系统和IOS操作系统两个版本，系统展示平台延伸到新媒体领域。</w:t>
      </w:r>
    </w:p>
    <w:bookmarkEnd w:id="31"/>
    <w:bookmarkEnd w:id="32"/>
    <w:p w14:paraId="63E10D26">
      <w:pPr>
        <w:spacing w:line="360" w:lineRule="auto"/>
        <w:ind w:firstLine="480" w:firstLineChars="200"/>
        <w:rPr>
          <w:rFonts w:ascii="宋体" w:hAnsi="宋体"/>
        </w:rPr>
      </w:pPr>
      <w:bookmarkStart w:id="33" w:name="_Toc523775945"/>
      <w:r>
        <w:rPr>
          <w:rFonts w:hint="eastAsia"/>
          <w:sz w:val="24"/>
        </w:rPr>
        <w:t>（7）要求至少支持的操作系统为Windows、Unix、Linux操作系统。</w:t>
      </w:r>
    </w:p>
    <w:p w14:paraId="1CC359AE">
      <w:pPr>
        <w:spacing w:line="360" w:lineRule="auto"/>
        <w:ind w:firstLine="480" w:firstLineChars="200"/>
        <w:rPr>
          <w:sz w:val="24"/>
        </w:rPr>
      </w:pPr>
      <w:r>
        <w:rPr>
          <w:rFonts w:hint="eastAsia"/>
          <w:sz w:val="24"/>
        </w:rPr>
        <w:t>（8）编程语言需要按J2EE 1.7以上规格，采用Java编程语言和服务器端Java技术开发。系统采用面向对象组件化设计，并基于跨平台业界标准，包括Java、JSP、XML等，完全独立于硬件和操作系统的开发环境。</w:t>
      </w:r>
    </w:p>
    <w:p w14:paraId="583DFA57">
      <w:pPr>
        <w:spacing w:line="360" w:lineRule="auto"/>
        <w:ind w:firstLine="480" w:firstLineChars="200"/>
        <w:rPr>
          <w:sz w:val="24"/>
        </w:rPr>
      </w:pPr>
      <w:r>
        <w:rPr>
          <w:rFonts w:hint="eastAsia"/>
          <w:sz w:val="24"/>
        </w:rPr>
        <w:t>（9）支持完备的日志管理功能，包括系统安全日志、系统操作日志和系统运行日志，支持日志查询，支持日志文件导出。</w:t>
      </w:r>
      <w:bookmarkEnd w:id="33"/>
    </w:p>
    <w:p w14:paraId="7127107E">
      <w:pPr>
        <w:spacing w:line="360" w:lineRule="auto"/>
        <w:ind w:firstLine="480" w:firstLineChars="200"/>
        <w:rPr>
          <w:sz w:val="24"/>
        </w:rPr>
      </w:pPr>
      <w:r>
        <w:rPr>
          <w:rFonts w:hint="eastAsia"/>
          <w:sz w:val="24"/>
        </w:rPr>
        <w:t>所有投标人须按照上述要求分项应答，提供针对该项要求的技术方案。</w:t>
      </w:r>
    </w:p>
    <w:p w14:paraId="33DE1F46">
      <w:pPr>
        <w:pStyle w:val="4"/>
        <w:numPr>
          <w:ilvl w:val="2"/>
          <w:numId w:val="0"/>
        </w:numPr>
        <w:spacing w:line="360" w:lineRule="auto"/>
      </w:pPr>
      <w:bookmarkStart w:id="34" w:name="_Toc6818896"/>
      <w:bookmarkStart w:id="35" w:name="_Toc23834462"/>
      <w:r>
        <w:rPr>
          <w:rFonts w:hint="eastAsia"/>
        </w:rPr>
        <w:t>4、项目验收及质保期</w:t>
      </w:r>
      <w:bookmarkEnd w:id="34"/>
      <w:bookmarkEnd w:id="35"/>
    </w:p>
    <w:p w14:paraId="7AEB04C5">
      <w:pPr>
        <w:widowControl/>
        <w:spacing w:line="360" w:lineRule="auto"/>
        <w:ind w:firstLine="480" w:firstLineChars="200"/>
        <w:jc w:val="left"/>
        <w:rPr>
          <w:sz w:val="24"/>
        </w:rPr>
      </w:pPr>
      <w:r>
        <w:rPr>
          <w:rFonts w:hint="eastAsia"/>
          <w:sz w:val="24"/>
        </w:rPr>
        <w:t>合同签订后12个月内交付所有功能并接受验收。</w:t>
      </w:r>
    </w:p>
    <w:p w14:paraId="63524DD7">
      <w:pPr>
        <w:widowControl/>
        <w:spacing w:line="360" w:lineRule="auto"/>
        <w:ind w:firstLine="480" w:firstLineChars="200"/>
        <w:jc w:val="left"/>
        <w:rPr>
          <w:sz w:val="24"/>
        </w:rPr>
      </w:pPr>
      <w:r>
        <w:rPr>
          <w:rFonts w:hint="eastAsia"/>
          <w:sz w:val="24"/>
        </w:rPr>
        <w:t>项目验收须达到如下要求：</w:t>
      </w:r>
    </w:p>
    <w:p w14:paraId="2643F6F0">
      <w:pPr>
        <w:widowControl/>
        <w:spacing w:line="360" w:lineRule="auto"/>
        <w:ind w:firstLine="480" w:firstLineChars="200"/>
        <w:jc w:val="left"/>
        <w:rPr>
          <w:sz w:val="24"/>
        </w:rPr>
      </w:pPr>
      <w:r>
        <w:rPr>
          <w:rFonts w:hint="eastAsia"/>
          <w:sz w:val="24"/>
        </w:rPr>
        <w:t>（1）所有软件和工具安装到学校服务器上；</w:t>
      </w:r>
    </w:p>
    <w:p w14:paraId="78003148">
      <w:pPr>
        <w:widowControl/>
        <w:spacing w:line="360" w:lineRule="auto"/>
        <w:ind w:firstLine="480" w:firstLineChars="200"/>
        <w:jc w:val="left"/>
        <w:rPr>
          <w:sz w:val="24"/>
        </w:rPr>
      </w:pPr>
      <w:r>
        <w:rPr>
          <w:rFonts w:hint="eastAsia"/>
          <w:sz w:val="24"/>
        </w:rPr>
        <w:t>（2）</w:t>
      </w:r>
      <w:r>
        <w:rPr>
          <w:sz w:val="24"/>
        </w:rPr>
        <w:t>完全满足招标技术要求；</w:t>
      </w:r>
    </w:p>
    <w:p w14:paraId="4B0D2B02">
      <w:pPr>
        <w:widowControl/>
        <w:spacing w:line="360" w:lineRule="auto"/>
        <w:ind w:firstLine="480" w:firstLineChars="200"/>
        <w:jc w:val="left"/>
        <w:rPr>
          <w:rFonts w:ascii="宋体" w:hAnsi="宋体"/>
          <w:sz w:val="24"/>
        </w:rPr>
      </w:pPr>
      <w:r>
        <w:rPr>
          <w:rFonts w:hint="eastAsia"/>
          <w:sz w:val="24"/>
        </w:rPr>
        <w:t>（3）</w:t>
      </w:r>
      <w:r>
        <w:rPr>
          <w:rFonts w:hint="eastAsia" w:ascii="宋体" w:hAnsi="宋体"/>
          <w:sz w:val="24"/>
        </w:rPr>
        <w:t>学校成果数据完整率应达到学校实际成果数量的95%以上，学术成果院系归属准确率需达到90%，学者个人学术成果的归属准确率需达到90%；</w:t>
      </w:r>
    </w:p>
    <w:p w14:paraId="4FB94509">
      <w:pPr>
        <w:pStyle w:val="21"/>
        <w:spacing w:line="360" w:lineRule="auto"/>
        <w:rPr>
          <w:rFonts w:ascii="宋体" w:hAnsi="宋体" w:eastAsia="宋体"/>
          <w:sz w:val="24"/>
          <w:szCs w:val="24"/>
        </w:rPr>
      </w:pPr>
      <w:r>
        <w:rPr>
          <w:rFonts w:hint="eastAsia" w:ascii="Times New Roman" w:hAnsi="Times New Roman" w:eastAsia="宋体"/>
          <w:sz w:val="24"/>
          <w:szCs w:val="24"/>
        </w:rPr>
        <w:t>（4）提供</w:t>
      </w:r>
      <w:r>
        <w:rPr>
          <w:rFonts w:hint="eastAsia" w:ascii="宋体" w:hAnsi="宋体" w:eastAsia="宋体"/>
          <w:sz w:val="24"/>
          <w:szCs w:val="24"/>
        </w:rPr>
        <w:t>系统的技术文档，技术文档应规范、正确、完整、一致和有效。主要的技术文档包括但不局限于以下内容：</w:t>
      </w:r>
    </w:p>
    <w:p w14:paraId="3F2F922C">
      <w:pPr>
        <w:pStyle w:val="21"/>
        <w:numPr>
          <w:ilvl w:val="0"/>
          <w:numId w:val="15"/>
        </w:numPr>
        <w:spacing w:line="360" w:lineRule="auto"/>
        <w:ind w:firstLine="0" w:firstLineChars="0"/>
        <w:rPr>
          <w:rFonts w:ascii="宋体" w:hAnsi="宋体" w:eastAsia="宋体"/>
          <w:sz w:val="24"/>
          <w:szCs w:val="24"/>
        </w:rPr>
      </w:pPr>
      <w:r>
        <w:rPr>
          <w:rFonts w:hint="eastAsia" w:ascii="宋体" w:hAnsi="宋体" w:eastAsia="宋体"/>
          <w:sz w:val="24"/>
          <w:szCs w:val="24"/>
        </w:rPr>
        <w:t>系统功能规格说明书</w:t>
      </w:r>
    </w:p>
    <w:p w14:paraId="4B304C4C">
      <w:pPr>
        <w:pStyle w:val="21"/>
        <w:numPr>
          <w:ilvl w:val="0"/>
          <w:numId w:val="15"/>
        </w:numPr>
        <w:spacing w:line="360" w:lineRule="auto"/>
        <w:ind w:firstLine="0" w:firstLineChars="0"/>
        <w:rPr>
          <w:rFonts w:ascii="宋体" w:hAnsi="宋体" w:eastAsia="宋体"/>
          <w:sz w:val="24"/>
          <w:szCs w:val="24"/>
        </w:rPr>
      </w:pPr>
      <w:r>
        <w:rPr>
          <w:rFonts w:hint="eastAsia" w:ascii="宋体" w:hAnsi="宋体" w:eastAsia="宋体"/>
          <w:sz w:val="24"/>
          <w:szCs w:val="24"/>
        </w:rPr>
        <w:t>系统总体设计，其中包括各应用软件模块之间、数据之间的关系</w:t>
      </w:r>
    </w:p>
    <w:p w14:paraId="2A332442">
      <w:pPr>
        <w:pStyle w:val="21"/>
        <w:numPr>
          <w:ilvl w:val="0"/>
          <w:numId w:val="15"/>
        </w:numPr>
        <w:spacing w:line="360" w:lineRule="auto"/>
        <w:ind w:firstLine="0" w:firstLineChars="0"/>
        <w:rPr>
          <w:rFonts w:ascii="宋体" w:hAnsi="宋体" w:eastAsia="宋体"/>
          <w:sz w:val="24"/>
          <w:szCs w:val="24"/>
        </w:rPr>
      </w:pPr>
      <w:r>
        <w:rPr>
          <w:rFonts w:hint="eastAsia" w:ascii="宋体" w:hAnsi="宋体" w:eastAsia="宋体"/>
          <w:sz w:val="24"/>
          <w:szCs w:val="24"/>
        </w:rPr>
        <w:t>应用软件清单</w:t>
      </w:r>
    </w:p>
    <w:p w14:paraId="1328088C">
      <w:pPr>
        <w:pStyle w:val="21"/>
        <w:numPr>
          <w:ilvl w:val="0"/>
          <w:numId w:val="15"/>
        </w:numPr>
        <w:spacing w:line="360" w:lineRule="auto"/>
        <w:ind w:firstLine="0" w:firstLineChars="0"/>
        <w:rPr>
          <w:rFonts w:ascii="宋体" w:hAnsi="宋体" w:eastAsia="宋体"/>
          <w:sz w:val="24"/>
          <w:szCs w:val="24"/>
        </w:rPr>
      </w:pPr>
      <w:r>
        <w:rPr>
          <w:rFonts w:hint="eastAsia" w:ascii="宋体" w:hAnsi="宋体" w:eastAsia="宋体"/>
          <w:sz w:val="24"/>
          <w:szCs w:val="24"/>
        </w:rPr>
        <w:t>系统硬件配置建议</w:t>
      </w:r>
    </w:p>
    <w:p w14:paraId="371934B8">
      <w:pPr>
        <w:pStyle w:val="21"/>
        <w:numPr>
          <w:ilvl w:val="0"/>
          <w:numId w:val="15"/>
        </w:numPr>
        <w:spacing w:line="360" w:lineRule="auto"/>
        <w:ind w:firstLine="0" w:firstLineChars="0"/>
        <w:rPr>
          <w:rFonts w:ascii="宋体" w:hAnsi="宋体" w:eastAsia="宋体"/>
          <w:sz w:val="24"/>
          <w:szCs w:val="24"/>
        </w:rPr>
      </w:pPr>
      <w:r>
        <w:rPr>
          <w:rFonts w:hint="eastAsia" w:ascii="宋体" w:hAnsi="宋体" w:eastAsia="宋体"/>
          <w:sz w:val="24"/>
          <w:szCs w:val="24"/>
        </w:rPr>
        <w:t>测试计划、测试方案</w:t>
      </w:r>
    </w:p>
    <w:p w14:paraId="7D63E122">
      <w:pPr>
        <w:pStyle w:val="21"/>
        <w:numPr>
          <w:ilvl w:val="0"/>
          <w:numId w:val="15"/>
        </w:numPr>
        <w:spacing w:line="360" w:lineRule="auto"/>
        <w:ind w:firstLine="0" w:firstLineChars="0"/>
        <w:rPr>
          <w:rFonts w:ascii="宋体" w:hAnsi="宋体" w:eastAsia="宋体"/>
          <w:sz w:val="24"/>
          <w:szCs w:val="24"/>
        </w:rPr>
      </w:pPr>
      <w:r>
        <w:rPr>
          <w:rFonts w:hint="eastAsia" w:ascii="宋体" w:hAnsi="宋体" w:eastAsia="宋体"/>
          <w:sz w:val="24"/>
          <w:szCs w:val="24"/>
        </w:rPr>
        <w:t>测试报告</w:t>
      </w:r>
    </w:p>
    <w:p w14:paraId="46102E7E">
      <w:pPr>
        <w:pStyle w:val="21"/>
        <w:numPr>
          <w:ilvl w:val="0"/>
          <w:numId w:val="15"/>
        </w:numPr>
        <w:spacing w:line="360" w:lineRule="auto"/>
        <w:ind w:firstLine="0" w:firstLineChars="0"/>
        <w:rPr>
          <w:rFonts w:ascii="宋体" w:hAnsi="宋体" w:eastAsia="宋体"/>
          <w:sz w:val="24"/>
          <w:szCs w:val="24"/>
        </w:rPr>
      </w:pPr>
      <w:r>
        <w:rPr>
          <w:rFonts w:hint="eastAsia" w:ascii="宋体" w:hAnsi="宋体" w:eastAsia="宋体"/>
          <w:sz w:val="24"/>
          <w:szCs w:val="24"/>
        </w:rPr>
        <w:t>二次开发接口源代码</w:t>
      </w:r>
    </w:p>
    <w:p w14:paraId="4C1AC536">
      <w:pPr>
        <w:pStyle w:val="21"/>
        <w:numPr>
          <w:ilvl w:val="0"/>
          <w:numId w:val="15"/>
        </w:numPr>
        <w:spacing w:line="360" w:lineRule="auto"/>
        <w:ind w:firstLine="0" w:firstLineChars="0"/>
        <w:rPr>
          <w:rFonts w:ascii="Times New Roman" w:hAnsi="Times New Roman"/>
          <w:sz w:val="24"/>
          <w:szCs w:val="24"/>
        </w:rPr>
      </w:pPr>
      <w:r>
        <w:rPr>
          <w:rFonts w:hint="eastAsia" w:ascii="宋体" w:hAnsi="宋体" w:eastAsia="宋体"/>
          <w:sz w:val="24"/>
          <w:szCs w:val="24"/>
        </w:rPr>
        <w:t>技术手册(安装、测试、操作、维护、故障排除、二次开发等)</w:t>
      </w:r>
    </w:p>
    <w:p w14:paraId="06D885F1">
      <w:pPr>
        <w:pStyle w:val="21"/>
        <w:numPr>
          <w:ilvl w:val="0"/>
          <w:numId w:val="15"/>
        </w:numPr>
        <w:spacing w:line="360" w:lineRule="auto"/>
        <w:ind w:firstLine="0" w:firstLineChars="0"/>
        <w:rPr>
          <w:rFonts w:ascii="Times New Roman" w:hAnsi="Times New Roman"/>
          <w:sz w:val="24"/>
          <w:szCs w:val="24"/>
          <w:lang w:val="sq-AL"/>
        </w:rPr>
      </w:pPr>
      <w:r>
        <w:rPr>
          <w:rFonts w:hint="eastAsia" w:ascii="宋体" w:hAnsi="宋体" w:eastAsia="宋体"/>
          <w:sz w:val="24"/>
          <w:szCs w:val="24"/>
        </w:rPr>
        <w:t>用户使用手册</w:t>
      </w:r>
    </w:p>
    <w:p w14:paraId="2896BC32">
      <w:pPr>
        <w:widowControl/>
        <w:spacing w:line="360" w:lineRule="auto"/>
        <w:ind w:firstLine="480" w:firstLineChars="200"/>
        <w:jc w:val="left"/>
        <w:rPr>
          <w:sz w:val="24"/>
        </w:rPr>
      </w:pPr>
      <w:r>
        <w:rPr>
          <w:rFonts w:hint="eastAsia"/>
          <w:sz w:val="24"/>
        </w:rPr>
        <w:t>项目免费质保周期为</w:t>
      </w:r>
      <w:r>
        <w:rPr>
          <w:sz w:val="24"/>
        </w:rPr>
        <w:t>1</w:t>
      </w:r>
      <w:r>
        <w:rPr>
          <w:rFonts w:hint="eastAsia"/>
          <w:sz w:val="24"/>
        </w:rPr>
        <w:t>年。</w:t>
      </w:r>
    </w:p>
    <w:p w14:paraId="391DF692">
      <w:pPr>
        <w:spacing w:line="360" w:lineRule="auto"/>
        <w:ind w:firstLine="480" w:firstLineChars="200"/>
        <w:rPr>
          <w:sz w:val="24"/>
        </w:rPr>
      </w:pPr>
      <w:r>
        <w:rPr>
          <w:rFonts w:hint="eastAsia"/>
          <w:sz w:val="24"/>
        </w:rPr>
        <w:t>所有投标人须按照上述要求分项应答，按照指定的日期和验收要求供货，并承诺质保周期。</w:t>
      </w:r>
    </w:p>
    <w:p w14:paraId="3935B00E">
      <w:pPr>
        <w:pStyle w:val="4"/>
        <w:numPr>
          <w:ilvl w:val="2"/>
          <w:numId w:val="0"/>
        </w:numPr>
        <w:spacing w:line="360" w:lineRule="auto"/>
      </w:pPr>
      <w:bookmarkStart w:id="36" w:name="_Toc6818898"/>
      <w:bookmarkStart w:id="37" w:name="_Toc23834463"/>
      <w:r>
        <w:rPr>
          <w:rFonts w:hint="eastAsia"/>
        </w:rPr>
        <w:t>5、售后维护要求</w:t>
      </w:r>
      <w:bookmarkEnd w:id="36"/>
      <w:bookmarkEnd w:id="37"/>
    </w:p>
    <w:p w14:paraId="0B6B633F">
      <w:pPr>
        <w:spacing w:line="360" w:lineRule="auto"/>
        <w:ind w:firstLine="480" w:firstLineChars="200"/>
        <w:rPr>
          <w:sz w:val="24"/>
          <w:lang w:val="sq-AL"/>
        </w:rPr>
      </w:pPr>
      <w:r>
        <w:rPr>
          <w:rFonts w:hint="eastAsia"/>
          <w:sz w:val="24"/>
        </w:rPr>
        <w:t>（1）</w:t>
      </w:r>
      <w:r>
        <w:rPr>
          <w:rFonts w:hint="eastAsia"/>
          <w:sz w:val="24"/>
          <w:lang w:val="sq-AL"/>
        </w:rPr>
        <w:t>对项目使用培训的要求</w:t>
      </w:r>
    </w:p>
    <w:p w14:paraId="0198449C">
      <w:pPr>
        <w:numPr>
          <w:ilvl w:val="0"/>
          <w:numId w:val="16"/>
        </w:numPr>
        <w:spacing w:line="360" w:lineRule="auto"/>
        <w:ind w:left="0" w:firstLine="480" w:firstLineChars="200"/>
        <w:rPr>
          <w:sz w:val="24"/>
        </w:rPr>
      </w:pPr>
      <w:r>
        <w:rPr>
          <w:rFonts w:hint="eastAsia"/>
          <w:sz w:val="24"/>
        </w:rPr>
        <w:t>投标方需根据用户需求不断改进系统功能和性能，并提供有效的二次开发培训。</w:t>
      </w:r>
    </w:p>
    <w:p w14:paraId="11F3FDB3">
      <w:pPr>
        <w:numPr>
          <w:ilvl w:val="0"/>
          <w:numId w:val="16"/>
        </w:numPr>
        <w:spacing w:line="360" w:lineRule="auto"/>
        <w:ind w:left="0" w:firstLine="480" w:firstLineChars="200"/>
        <w:rPr>
          <w:sz w:val="24"/>
        </w:rPr>
      </w:pPr>
      <w:r>
        <w:rPr>
          <w:rFonts w:hint="eastAsia"/>
          <w:sz w:val="24"/>
        </w:rPr>
        <w:t>应针对本项目的最终用户和系统运行维护用户提供分层次培训。需提供灵活多样的培训方式，包括最终用户的操作培训、对运行维护人员的技术培训等。</w:t>
      </w:r>
    </w:p>
    <w:p w14:paraId="41AA084B">
      <w:pPr>
        <w:numPr>
          <w:ilvl w:val="0"/>
          <w:numId w:val="16"/>
        </w:numPr>
        <w:spacing w:line="360" w:lineRule="auto"/>
        <w:ind w:left="0" w:firstLine="480" w:firstLineChars="200"/>
        <w:rPr>
          <w:sz w:val="24"/>
        </w:rPr>
      </w:pPr>
      <w:r>
        <w:rPr>
          <w:rFonts w:hint="eastAsia"/>
          <w:sz w:val="24"/>
        </w:rPr>
        <w:t>应制定详细的人员培训方案，培训方案应包括培训目的、培训时间安排、人员层次、人数、次数、培训课程（包括课程介绍）主要内容（列出培训基本内容）培训组织方式等。</w:t>
      </w:r>
    </w:p>
    <w:p w14:paraId="3E35D23B">
      <w:pPr>
        <w:numPr>
          <w:ilvl w:val="0"/>
          <w:numId w:val="16"/>
        </w:numPr>
        <w:spacing w:line="360" w:lineRule="auto"/>
        <w:ind w:left="0" w:firstLine="480" w:firstLineChars="200"/>
        <w:rPr>
          <w:sz w:val="24"/>
        </w:rPr>
      </w:pPr>
      <w:r>
        <w:rPr>
          <w:rFonts w:hint="eastAsia"/>
          <w:sz w:val="24"/>
        </w:rPr>
        <w:t>对于提供的所有培训，必须保证师资力量。</w:t>
      </w:r>
    </w:p>
    <w:p w14:paraId="69BE5AA4">
      <w:pPr>
        <w:numPr>
          <w:ilvl w:val="0"/>
          <w:numId w:val="16"/>
        </w:numPr>
        <w:spacing w:line="360" w:lineRule="auto"/>
        <w:ind w:left="0" w:firstLine="480" w:firstLineChars="200"/>
        <w:rPr>
          <w:sz w:val="24"/>
        </w:rPr>
      </w:pPr>
      <w:r>
        <w:rPr>
          <w:rFonts w:hint="eastAsia"/>
          <w:sz w:val="24"/>
        </w:rPr>
        <w:t>培训的内容及方案应由双方协商制定。供应商前来进行技术培训的人员的费用包括在合同总价中。</w:t>
      </w:r>
    </w:p>
    <w:p w14:paraId="167D0CAD">
      <w:pPr>
        <w:spacing w:line="360" w:lineRule="auto"/>
        <w:ind w:firstLine="480" w:firstLineChars="200"/>
        <w:rPr>
          <w:sz w:val="24"/>
          <w:lang w:val="sq-AL"/>
        </w:rPr>
      </w:pPr>
      <w:r>
        <w:rPr>
          <w:rFonts w:hint="eastAsia"/>
          <w:sz w:val="24"/>
        </w:rPr>
        <w:t>（2）</w:t>
      </w:r>
      <w:r>
        <w:rPr>
          <w:rFonts w:hint="eastAsia"/>
          <w:sz w:val="24"/>
          <w:lang w:val="sq-AL"/>
        </w:rPr>
        <w:t>对项目售后服务的要求</w:t>
      </w:r>
    </w:p>
    <w:p w14:paraId="2FA1D3E0">
      <w:pPr>
        <w:numPr>
          <w:ilvl w:val="0"/>
          <w:numId w:val="16"/>
        </w:numPr>
        <w:spacing w:line="360" w:lineRule="auto"/>
        <w:ind w:left="0" w:firstLine="480" w:firstLineChars="200"/>
        <w:rPr>
          <w:sz w:val="24"/>
        </w:rPr>
      </w:pPr>
      <w:r>
        <w:rPr>
          <w:rFonts w:hint="eastAsia"/>
          <w:sz w:val="24"/>
        </w:rPr>
        <w:t>在服务期内，应始终通过现场服务、电话服务、远程服务等方式提供快速、高效的维护服务。</w:t>
      </w:r>
    </w:p>
    <w:p w14:paraId="1E664FFA">
      <w:pPr>
        <w:numPr>
          <w:ilvl w:val="0"/>
          <w:numId w:val="16"/>
        </w:numPr>
        <w:spacing w:line="360" w:lineRule="auto"/>
        <w:ind w:left="0" w:firstLine="480" w:firstLineChars="200"/>
        <w:rPr>
          <w:sz w:val="24"/>
        </w:rPr>
      </w:pPr>
      <w:r>
        <w:rPr>
          <w:rFonts w:hint="eastAsia"/>
          <w:sz w:val="24"/>
        </w:rPr>
        <w:t>服务期内须提供所供系统的系统BUG修复、系统性能优化等服务。</w:t>
      </w:r>
    </w:p>
    <w:p w14:paraId="0089B78E">
      <w:pPr>
        <w:numPr>
          <w:ilvl w:val="0"/>
          <w:numId w:val="16"/>
        </w:numPr>
        <w:spacing w:line="360" w:lineRule="auto"/>
        <w:ind w:left="0" w:firstLine="480" w:firstLineChars="200"/>
        <w:rPr>
          <w:sz w:val="24"/>
        </w:rPr>
      </w:pPr>
      <w:r>
        <w:rPr>
          <w:rFonts w:hint="eastAsia"/>
          <w:sz w:val="24"/>
        </w:rPr>
        <w:t>协助提供系统数据备份服务，并定期检验数据备份的有效性。</w:t>
      </w:r>
    </w:p>
    <w:p w14:paraId="51032BB1">
      <w:pPr>
        <w:numPr>
          <w:ilvl w:val="0"/>
          <w:numId w:val="16"/>
        </w:numPr>
        <w:spacing w:line="360" w:lineRule="auto"/>
        <w:ind w:left="0" w:firstLine="480" w:firstLineChars="200"/>
        <w:rPr>
          <w:sz w:val="24"/>
        </w:rPr>
      </w:pPr>
      <w:r>
        <w:rPr>
          <w:rFonts w:hint="eastAsia"/>
          <w:sz w:val="24"/>
        </w:rPr>
        <w:t>协助采购人对产品运行环境（包括操作系统、数据库、中间件以及其它相关软件）及时进行打补丁、查病毒服务。</w:t>
      </w:r>
    </w:p>
    <w:p w14:paraId="3AFDE43D">
      <w:pPr>
        <w:numPr>
          <w:ilvl w:val="0"/>
          <w:numId w:val="16"/>
        </w:numPr>
        <w:spacing w:line="360" w:lineRule="auto"/>
        <w:ind w:left="0" w:firstLine="480" w:firstLineChars="200"/>
        <w:rPr>
          <w:sz w:val="24"/>
        </w:rPr>
      </w:pPr>
      <w:r>
        <w:rPr>
          <w:rFonts w:hint="eastAsia"/>
          <w:sz w:val="24"/>
        </w:rPr>
        <w:t>投标人在投标时须提出软件系统及运行环境的定期维护计划，对采购人要求的不定期维护提出响应措施。</w:t>
      </w:r>
    </w:p>
    <w:p w14:paraId="09E3DDFA">
      <w:pPr>
        <w:numPr>
          <w:ilvl w:val="0"/>
          <w:numId w:val="16"/>
        </w:numPr>
        <w:spacing w:line="360" w:lineRule="auto"/>
        <w:ind w:left="0" w:firstLine="480" w:firstLineChars="200"/>
        <w:rPr>
          <w:sz w:val="24"/>
        </w:rPr>
      </w:pPr>
      <w:r>
        <w:rPr>
          <w:rFonts w:hint="eastAsia"/>
          <w:sz w:val="24"/>
        </w:rPr>
        <w:t>实施系统维护或修改设计后，应在1周内更新有关技术文档并提交采购人。</w:t>
      </w:r>
    </w:p>
    <w:p w14:paraId="76724A28">
      <w:pPr>
        <w:numPr>
          <w:ilvl w:val="0"/>
          <w:numId w:val="16"/>
        </w:numPr>
        <w:spacing w:line="360" w:lineRule="auto"/>
        <w:ind w:left="0" w:firstLine="480" w:firstLineChars="200"/>
        <w:rPr>
          <w:sz w:val="24"/>
        </w:rPr>
      </w:pPr>
      <w:r>
        <w:rPr>
          <w:rFonts w:hint="eastAsia"/>
          <w:sz w:val="24"/>
        </w:rPr>
        <w:t>技术支持方面，提供7×24小时的技术咨询服务，每年提供至少2次对系统运行状况的评估服务，提供每月1次巡视服务，检测软件系统及运行环境的运行情况。</w:t>
      </w:r>
    </w:p>
    <w:p w14:paraId="040ED1F9">
      <w:pPr>
        <w:numPr>
          <w:ilvl w:val="0"/>
          <w:numId w:val="16"/>
        </w:numPr>
        <w:spacing w:line="360" w:lineRule="auto"/>
        <w:ind w:left="0" w:firstLine="480" w:firstLineChars="200"/>
        <w:rPr>
          <w:sz w:val="24"/>
        </w:rPr>
      </w:pPr>
      <w:r>
        <w:rPr>
          <w:rFonts w:hint="eastAsia"/>
          <w:sz w:val="24"/>
        </w:rPr>
        <w:t>故障响应方面，提供7×24小时的故障服务受理；对重大故障提供7×24小时的现场支援，一般故障提供5×8小时支援；故障服务的响应时间小于1小时；中断时间不能超过3小时。</w:t>
      </w:r>
    </w:p>
    <w:p w14:paraId="76DFBA9F">
      <w:pPr>
        <w:spacing w:line="360" w:lineRule="auto"/>
        <w:ind w:firstLine="480" w:firstLineChars="200"/>
        <w:rPr>
          <w:sz w:val="24"/>
        </w:rPr>
      </w:pPr>
      <w:r>
        <w:rPr>
          <w:rFonts w:hint="eastAsia"/>
          <w:sz w:val="24"/>
        </w:rPr>
        <w:t>所有投标人须按照上述要求分项应答，明确售后维护方案。</w:t>
      </w:r>
    </w:p>
    <w:p w14:paraId="37334933">
      <w:pPr>
        <w:pStyle w:val="3"/>
        <w:numPr>
          <w:ilvl w:val="1"/>
          <w:numId w:val="0"/>
        </w:numPr>
        <w:spacing w:line="360" w:lineRule="auto"/>
      </w:pPr>
      <w:bookmarkStart w:id="38" w:name="_Toc23834464"/>
      <w:bookmarkStart w:id="39" w:name="_Toc6818899"/>
      <w:r>
        <w:rPr>
          <w:rFonts w:hint="eastAsia"/>
        </w:rPr>
        <w:t>四、项目与学校信息化总体框架兼容的要求</w:t>
      </w:r>
      <w:bookmarkEnd w:id="38"/>
      <w:bookmarkEnd w:id="39"/>
    </w:p>
    <w:p w14:paraId="1EFC2D9C">
      <w:pPr>
        <w:spacing w:line="360" w:lineRule="auto"/>
        <w:ind w:firstLine="480" w:firstLineChars="200"/>
        <w:rPr>
          <w:sz w:val="24"/>
        </w:rPr>
      </w:pPr>
      <w:r>
        <w:rPr>
          <w:rFonts w:hint="eastAsia"/>
          <w:sz w:val="24"/>
        </w:rPr>
        <w:t>所有投标人须按照以下各小节的技术要求分项应答，明确具体的解决方案。</w:t>
      </w:r>
    </w:p>
    <w:p w14:paraId="249F2E0A">
      <w:pPr>
        <w:pStyle w:val="4"/>
        <w:numPr>
          <w:ilvl w:val="2"/>
          <w:numId w:val="0"/>
        </w:numPr>
        <w:spacing w:line="360" w:lineRule="auto"/>
      </w:pPr>
      <w:bookmarkStart w:id="40" w:name="_Toc6818900"/>
      <w:bookmarkStart w:id="41" w:name="_Toc23834465"/>
      <w:r>
        <w:rPr>
          <w:rFonts w:hint="eastAsia"/>
        </w:rPr>
        <w:t>1、系统对接要求</w:t>
      </w:r>
      <w:bookmarkEnd w:id="40"/>
      <w:bookmarkEnd w:id="41"/>
    </w:p>
    <w:p w14:paraId="5D8BD796">
      <w:pPr>
        <w:spacing w:line="360" w:lineRule="auto"/>
        <w:ind w:firstLine="480" w:firstLineChars="200"/>
        <w:rPr>
          <w:sz w:val="24"/>
        </w:rPr>
      </w:pPr>
      <w:r>
        <w:rPr>
          <w:rFonts w:hint="eastAsia"/>
          <w:sz w:val="24"/>
        </w:rPr>
        <w:t>（1）统一身份认证接入要求</w:t>
      </w:r>
    </w:p>
    <w:p w14:paraId="3F9396F2">
      <w:pPr>
        <w:spacing w:line="360" w:lineRule="auto"/>
        <w:ind w:firstLine="480" w:firstLineChars="200"/>
        <w:rPr>
          <w:sz w:val="24"/>
        </w:rPr>
      </w:pPr>
      <w:r>
        <w:rPr>
          <w:rFonts w:hint="eastAsia"/>
          <w:sz w:val="24"/>
        </w:rPr>
        <w:t>统一身份认证服务通过统一管理用户的认证过程和认证信息，使登录后的用户在应用之间可以不需再次登录，为用户带来</w:t>
      </w:r>
      <w:r>
        <w:rPr>
          <w:sz w:val="24"/>
        </w:rPr>
        <w:t xml:space="preserve"> “</w:t>
      </w:r>
      <w:r>
        <w:rPr>
          <w:rFonts w:hint="eastAsia"/>
          <w:sz w:val="24"/>
        </w:rPr>
        <w:t>单点登录，多点漫游”的便利。校园用户提供与校园其他系统数据</w:t>
      </w:r>
      <w:r>
        <w:rPr>
          <w:sz w:val="24"/>
        </w:rPr>
        <w:t>/</w:t>
      </w:r>
      <w:r>
        <w:rPr>
          <w:rFonts w:hint="eastAsia"/>
          <w:sz w:val="24"/>
        </w:rPr>
        <w:t>功能对接的唯一标识，因此在系统登录与用户身份需与校园统一身份认证服务进行对接。</w:t>
      </w:r>
      <w:r>
        <w:rPr>
          <w:sz w:val="24"/>
        </w:rPr>
        <w:t xml:space="preserve"> </w:t>
      </w:r>
    </w:p>
    <w:p w14:paraId="70335581">
      <w:pPr>
        <w:spacing w:line="360" w:lineRule="auto"/>
        <w:ind w:firstLine="480" w:firstLineChars="200"/>
        <w:rPr>
          <w:sz w:val="24"/>
        </w:rPr>
      </w:pPr>
      <w:r>
        <w:rPr>
          <w:rFonts w:hint="eastAsia"/>
          <w:sz w:val="24"/>
        </w:rPr>
        <w:t>（2）共享数据中心数据对接要求</w:t>
      </w:r>
    </w:p>
    <w:p w14:paraId="226696DF">
      <w:pPr>
        <w:spacing w:line="360" w:lineRule="auto"/>
        <w:ind w:firstLine="480" w:firstLineChars="200"/>
        <w:rPr>
          <w:sz w:val="24"/>
        </w:rPr>
      </w:pPr>
      <w:r>
        <w:rPr>
          <w:rFonts w:hint="eastAsia"/>
          <w:sz w:val="24"/>
        </w:rPr>
        <w:t>按学校相关的数据标准，以只读视图的方式授权和开放系统数据，这些数据将会被同步至共享数据中心，供其他业务系统使用。</w:t>
      </w:r>
    </w:p>
    <w:p w14:paraId="4083735B">
      <w:pPr>
        <w:spacing w:line="360" w:lineRule="auto"/>
        <w:ind w:firstLine="480" w:firstLineChars="200"/>
        <w:rPr>
          <w:sz w:val="24"/>
        </w:rPr>
      </w:pPr>
      <w:r>
        <w:rPr>
          <w:rFonts w:hint="eastAsia"/>
          <w:sz w:val="24"/>
        </w:rPr>
        <w:t>面向其他应用系统需提供数据访问接⼝的服务，根据数据访问的要求对元数据进行封装，以</w:t>
      </w:r>
      <w:r>
        <w:rPr>
          <w:sz w:val="24"/>
        </w:rPr>
        <w:t xml:space="preserve"> Web Service </w:t>
      </w:r>
      <w:r>
        <w:rPr>
          <w:rFonts w:hint="eastAsia"/>
          <w:sz w:val="24"/>
        </w:rPr>
        <w:t>接口的形式对外发布。</w:t>
      </w:r>
    </w:p>
    <w:p w14:paraId="77D94F6D">
      <w:pPr>
        <w:spacing w:line="360" w:lineRule="auto"/>
        <w:ind w:firstLine="480" w:firstLineChars="200"/>
        <w:rPr>
          <w:sz w:val="24"/>
        </w:rPr>
      </w:pPr>
      <w:r>
        <w:rPr>
          <w:rFonts w:hint="eastAsia"/>
          <w:sz w:val="24"/>
        </w:rPr>
        <w:t>（3）统一通信服务对接要求</w:t>
      </w:r>
    </w:p>
    <w:p w14:paraId="56DF21E3">
      <w:pPr>
        <w:spacing w:line="360" w:lineRule="auto"/>
        <w:ind w:firstLine="480" w:firstLineChars="200"/>
        <w:rPr>
          <w:sz w:val="24"/>
        </w:rPr>
      </w:pPr>
      <w:r>
        <w:rPr>
          <w:rFonts w:hint="eastAsia"/>
          <w:sz w:val="24"/>
        </w:rPr>
        <w:t>基于校园各类应用系统信息统一收发要求，除系统内通知消息外，所有业务系统通过短信、微信、邮件等通道发送的消息均须对接校园统一通信服务，由统一通信服务负责发送，包括回执消息的接收。</w:t>
      </w:r>
    </w:p>
    <w:p w14:paraId="281550F1">
      <w:pPr>
        <w:spacing w:line="360" w:lineRule="auto"/>
        <w:ind w:firstLine="480" w:firstLineChars="200"/>
        <w:rPr>
          <w:sz w:val="24"/>
        </w:rPr>
      </w:pPr>
      <w:r>
        <w:rPr>
          <w:rFonts w:hint="eastAsia"/>
          <w:sz w:val="24"/>
        </w:rPr>
        <w:t>（4）校园门户集成要求</w:t>
      </w:r>
    </w:p>
    <w:p w14:paraId="5F61396F">
      <w:pPr>
        <w:spacing w:line="360" w:lineRule="auto"/>
        <w:ind w:firstLine="480" w:firstLineChars="200"/>
        <w:rPr>
          <w:sz w:val="24"/>
        </w:rPr>
      </w:pPr>
      <w:r>
        <w:rPr>
          <w:rFonts w:hint="eastAsia"/>
          <w:sz w:val="24"/>
        </w:rPr>
        <w:t>包括四个方面的集成内容：</w:t>
      </w:r>
    </w:p>
    <w:p w14:paraId="3E144B84">
      <w:pPr>
        <w:spacing w:line="360" w:lineRule="auto"/>
        <w:ind w:firstLine="480" w:firstLineChars="200"/>
        <w:rPr>
          <w:sz w:val="24"/>
        </w:rPr>
      </w:pPr>
      <w:r>
        <w:rPr>
          <w:rFonts w:hint="eastAsia"/>
          <w:sz w:val="24"/>
        </w:rPr>
        <w:t>1）资讯对接：为系统的资讯类内容提供</w:t>
      </w:r>
      <w:r>
        <w:rPr>
          <w:sz w:val="24"/>
        </w:rPr>
        <w:t>RSS</w:t>
      </w:r>
      <w:r>
        <w:rPr>
          <w:rFonts w:hint="eastAsia"/>
          <w:sz w:val="24"/>
        </w:rPr>
        <w:t>或</w:t>
      </w:r>
      <w:r>
        <w:rPr>
          <w:sz w:val="24"/>
        </w:rPr>
        <w:t>API</w:t>
      </w:r>
      <w:r>
        <w:rPr>
          <w:rFonts w:hint="eastAsia"/>
          <w:sz w:val="24"/>
        </w:rPr>
        <w:t>订阅接口，以供第三方系统的统一调用。</w:t>
      </w:r>
      <w:r>
        <w:rPr>
          <w:sz w:val="24"/>
        </w:rPr>
        <w:t xml:space="preserve"> </w:t>
      </w:r>
    </w:p>
    <w:p w14:paraId="4ECFB100">
      <w:pPr>
        <w:spacing w:line="360" w:lineRule="auto"/>
        <w:ind w:firstLine="480" w:firstLineChars="200"/>
        <w:rPr>
          <w:sz w:val="24"/>
        </w:rPr>
      </w:pPr>
      <w:r>
        <w:rPr>
          <w:rFonts w:hint="eastAsia"/>
          <w:sz w:val="24"/>
        </w:rPr>
        <w:t>2）待办</w:t>
      </w:r>
      <w:r>
        <w:rPr>
          <w:sz w:val="24"/>
        </w:rPr>
        <w:t>/</w:t>
      </w:r>
      <w:r>
        <w:rPr>
          <w:rFonts w:hint="eastAsia"/>
          <w:sz w:val="24"/>
        </w:rPr>
        <w:t>已办接口对接：包括系统产生的流程类状态信息等。此类数据需由系统提供相应的</w:t>
      </w:r>
      <w:r>
        <w:rPr>
          <w:sz w:val="24"/>
        </w:rPr>
        <w:t>webservice</w:t>
      </w:r>
      <w:r>
        <w:rPr>
          <w:rFonts w:hint="eastAsia"/>
          <w:sz w:val="24"/>
        </w:rPr>
        <w:t>接⼝，供门户系统待办</w:t>
      </w:r>
      <w:r>
        <w:rPr>
          <w:sz w:val="24"/>
        </w:rPr>
        <w:t>/</w:t>
      </w:r>
      <w:r>
        <w:rPr>
          <w:rFonts w:hint="eastAsia"/>
          <w:sz w:val="24"/>
        </w:rPr>
        <w:t>已办功能调用。</w:t>
      </w:r>
      <w:r>
        <w:rPr>
          <w:sz w:val="24"/>
        </w:rPr>
        <w:t xml:space="preserve"> </w:t>
      </w:r>
    </w:p>
    <w:p w14:paraId="1C5DB09A">
      <w:pPr>
        <w:spacing w:line="360" w:lineRule="auto"/>
        <w:ind w:firstLine="480" w:firstLineChars="200"/>
        <w:rPr>
          <w:sz w:val="24"/>
        </w:rPr>
      </w:pPr>
      <w:r>
        <w:rPr>
          <w:rFonts w:hint="eastAsia"/>
          <w:sz w:val="24"/>
        </w:rPr>
        <w:t>3）服务对接：校园门户内提供校园办事服务功能，涉及到师生服务的申请、办事类应用需与办事服务进行对接。</w:t>
      </w:r>
    </w:p>
    <w:p w14:paraId="4A7F6F77">
      <w:pPr>
        <w:spacing w:line="360" w:lineRule="auto"/>
        <w:ind w:firstLine="480" w:firstLineChars="200"/>
        <w:rPr>
          <w:sz w:val="24"/>
        </w:rPr>
      </w:pPr>
      <w:r>
        <w:rPr>
          <w:rFonts w:hint="eastAsia"/>
          <w:sz w:val="24"/>
        </w:rPr>
        <w:t>4）应用对接：校园门户提供开发者服务功能，支持门户内应用的开发与集成，对于能够为师生提供的简单应用，应在门户平台中遵循相应的接口与界面规范建立对应的应用（第（5）条要求的移动应用集成同理）。</w:t>
      </w:r>
      <w:r>
        <w:rPr>
          <w:sz w:val="24"/>
        </w:rPr>
        <w:t xml:space="preserve"> </w:t>
      </w:r>
    </w:p>
    <w:p w14:paraId="487CB181">
      <w:pPr>
        <w:spacing w:line="360" w:lineRule="auto"/>
        <w:ind w:firstLine="480" w:firstLineChars="200"/>
        <w:rPr>
          <w:sz w:val="24"/>
        </w:rPr>
      </w:pPr>
      <w:r>
        <w:rPr>
          <w:rFonts w:hint="eastAsia"/>
          <w:sz w:val="24"/>
        </w:rPr>
        <w:t>5）应用或服务与门户的对接可能涉及到直接跳转、数据集成、界面集成等多种方式，每个应用或服务具体的对接策略待之后双方视具体情况共同商议决定。</w:t>
      </w:r>
    </w:p>
    <w:p w14:paraId="34B9542B">
      <w:pPr>
        <w:spacing w:line="360" w:lineRule="auto"/>
        <w:ind w:firstLine="480" w:firstLineChars="200"/>
        <w:rPr>
          <w:sz w:val="24"/>
        </w:rPr>
      </w:pPr>
      <w:r>
        <w:rPr>
          <w:rFonts w:hint="eastAsia"/>
          <w:sz w:val="24"/>
        </w:rPr>
        <w:t>（5）校园移动应用集成要求</w:t>
      </w:r>
    </w:p>
    <w:p w14:paraId="3C8212DC">
      <w:pPr>
        <w:spacing w:line="360" w:lineRule="auto"/>
        <w:ind w:firstLine="480" w:firstLineChars="200"/>
        <w:rPr>
          <w:sz w:val="24"/>
        </w:rPr>
      </w:pPr>
      <w:r>
        <w:rPr>
          <w:rFonts w:hint="eastAsia"/>
          <w:sz w:val="24"/>
        </w:rPr>
        <w:t>包括移动数字校园</w:t>
      </w:r>
      <w:r>
        <w:rPr>
          <w:sz w:val="24"/>
        </w:rPr>
        <w:t>APP</w:t>
      </w:r>
      <w:r>
        <w:rPr>
          <w:rFonts w:hint="eastAsia"/>
          <w:sz w:val="24"/>
        </w:rPr>
        <w:t>与校园微信公众服务号</w:t>
      </w:r>
      <w:r>
        <w:rPr>
          <w:sz w:val="24"/>
        </w:rPr>
        <w:t>/</w:t>
      </w:r>
      <w:r>
        <w:rPr>
          <w:rFonts w:hint="eastAsia"/>
          <w:sz w:val="24"/>
        </w:rPr>
        <w:t>企业号，内置的应用商店。功能支持</w:t>
      </w:r>
      <w:r>
        <w:rPr>
          <w:sz w:val="24"/>
        </w:rPr>
        <w:t>HTML</w:t>
      </w:r>
      <w:r>
        <w:rPr>
          <w:rFonts w:hint="eastAsia"/>
          <w:sz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14:paraId="44D18CF0">
      <w:pPr>
        <w:pStyle w:val="4"/>
        <w:numPr>
          <w:ilvl w:val="2"/>
          <w:numId w:val="0"/>
        </w:numPr>
        <w:spacing w:line="360" w:lineRule="auto"/>
      </w:pPr>
      <w:bookmarkStart w:id="42" w:name="_Toc6818901"/>
      <w:bookmarkStart w:id="43" w:name="_Toc23834466"/>
      <w:r>
        <w:rPr>
          <w:rFonts w:hint="eastAsia"/>
        </w:rPr>
        <w:t>2、对系统扩展性的要求</w:t>
      </w:r>
      <w:bookmarkEnd w:id="42"/>
      <w:bookmarkEnd w:id="43"/>
    </w:p>
    <w:p w14:paraId="7B6132BE">
      <w:pPr>
        <w:spacing w:line="360" w:lineRule="auto"/>
        <w:ind w:firstLine="480" w:firstLineChars="200"/>
        <w:rPr>
          <w:sz w:val="24"/>
        </w:rPr>
      </w:pPr>
      <w:r>
        <w:rPr>
          <w:rFonts w:hint="eastAsia"/>
          <w:sz w:val="24"/>
        </w:rPr>
        <w:t>具备良好的应用集成能力，提供标准的数据接口，支持二次开发。</w:t>
      </w:r>
    </w:p>
    <w:p w14:paraId="7CDCF861">
      <w:pPr>
        <w:spacing w:line="360" w:lineRule="auto"/>
        <w:ind w:firstLine="480" w:firstLineChars="200"/>
        <w:rPr>
          <w:sz w:val="24"/>
        </w:rPr>
      </w:pPr>
      <w:r>
        <w:rPr>
          <w:rFonts w:hint="eastAsia"/>
          <w:sz w:val="24"/>
        </w:rPr>
        <w:t>扩展能力是由系统的技术架构和技术的先进性所决定的。系统的扩展性是系统的生命力之所在，良好的扩展性和二次开发能力，能确保系统具有适应性，降低系统的实施和开发成本。</w:t>
      </w:r>
    </w:p>
    <w:p w14:paraId="3D4F6F2C">
      <w:pPr>
        <w:spacing w:line="360" w:lineRule="auto"/>
        <w:ind w:firstLine="480" w:firstLineChars="200"/>
        <w:rPr>
          <w:sz w:val="24"/>
        </w:rPr>
      </w:pPr>
      <w:r>
        <w:rPr>
          <w:rFonts w:hint="eastAsia"/>
          <w:sz w:val="24"/>
        </w:rPr>
        <w:t>系统须具备良好的扩展性，具有较长的生命周期，在后期的应用过程中能够基于平台进行业务扩展。</w:t>
      </w:r>
    </w:p>
    <w:p w14:paraId="1D3EB48A">
      <w:pPr>
        <w:pStyle w:val="4"/>
        <w:numPr>
          <w:ilvl w:val="2"/>
          <w:numId w:val="0"/>
        </w:numPr>
        <w:spacing w:line="360" w:lineRule="auto"/>
      </w:pPr>
      <w:bookmarkStart w:id="44" w:name="_Toc6818902"/>
      <w:bookmarkStart w:id="45" w:name="_Toc23834467"/>
      <w:r>
        <w:rPr>
          <w:rFonts w:hint="eastAsia"/>
        </w:rPr>
        <w:t>3、对系统安全性的要求</w:t>
      </w:r>
      <w:bookmarkEnd w:id="44"/>
      <w:bookmarkEnd w:id="45"/>
    </w:p>
    <w:p w14:paraId="76A9F920">
      <w:pPr>
        <w:spacing w:line="360" w:lineRule="auto"/>
        <w:ind w:firstLine="482" w:firstLineChars="200"/>
        <w:rPr>
          <w:b/>
          <w:sz w:val="24"/>
        </w:rPr>
      </w:pPr>
      <w:r>
        <w:rPr>
          <w:rFonts w:hint="eastAsia"/>
          <w:b/>
          <w:sz w:val="24"/>
        </w:rPr>
        <w:t>（1）总体要求</w:t>
      </w:r>
    </w:p>
    <w:p w14:paraId="3E2FA1EF">
      <w:pPr>
        <w:spacing w:line="360" w:lineRule="auto"/>
        <w:ind w:firstLine="480" w:firstLineChars="200"/>
        <w:rPr>
          <w:sz w:val="24"/>
        </w:rPr>
      </w:pPr>
      <w:r>
        <w:rPr>
          <w:rFonts w:hint="eastAsia"/>
          <w:sz w:val="24"/>
        </w:rPr>
        <w:t>1）信息系统开发者对于因为程序代码、框架技术以及使用的中间件而产生的应用系统漏洞或bug等程序错误终身负责维护升级；</w:t>
      </w:r>
    </w:p>
    <w:p w14:paraId="250FBD7F">
      <w:pPr>
        <w:spacing w:line="360" w:lineRule="auto"/>
        <w:ind w:firstLine="480" w:firstLineChars="200"/>
        <w:rPr>
          <w:sz w:val="24"/>
        </w:rPr>
      </w:pPr>
      <w:r>
        <w:rPr>
          <w:rFonts w:hint="eastAsia"/>
          <w:sz w:val="24"/>
        </w:rPr>
        <w:t>2）系统上线前须经学校的安全准入检测，不合格的系统不能上线并验收。</w:t>
      </w:r>
    </w:p>
    <w:p w14:paraId="18FD6E46">
      <w:pPr>
        <w:spacing w:line="360" w:lineRule="auto"/>
        <w:ind w:firstLine="482" w:firstLineChars="200"/>
        <w:rPr>
          <w:b/>
          <w:sz w:val="24"/>
        </w:rPr>
      </w:pPr>
      <w:r>
        <w:rPr>
          <w:rFonts w:hint="eastAsia"/>
          <w:b/>
          <w:sz w:val="24"/>
        </w:rPr>
        <w:t>（2）系统配置要求</w:t>
      </w:r>
    </w:p>
    <w:p w14:paraId="5A634127">
      <w:pPr>
        <w:spacing w:line="360" w:lineRule="auto"/>
        <w:ind w:firstLine="480" w:firstLineChars="200"/>
        <w:rPr>
          <w:sz w:val="24"/>
        </w:rPr>
      </w:pPr>
      <w:r>
        <w:rPr>
          <w:rFonts w:hint="eastAsia"/>
          <w:sz w:val="24"/>
        </w:rPr>
        <w:t>1）</w:t>
      </w:r>
      <w:r>
        <w:rPr>
          <w:sz w:val="24"/>
        </w:rPr>
        <w:t>系统必须保证为正常上线系统，须更新为最新。禁止采用失去技术升级的系统（如：windows 2003等）；禁止采用含有已知漏洞的组件、应用程序、框架（如：Struts 2.5 - Struts 2.5.10）、应用程序服务器、web服务器、数据库服务器和平台定义，以上系统必须执行安全配置，禁止默认安装。所有的软件应该保持及时更新</w:t>
      </w:r>
      <w:r>
        <w:rPr>
          <w:rFonts w:hint="eastAsia"/>
          <w:sz w:val="24"/>
        </w:rPr>
        <w:t>；</w:t>
      </w:r>
    </w:p>
    <w:p w14:paraId="163AF548">
      <w:pPr>
        <w:spacing w:line="360" w:lineRule="auto"/>
        <w:ind w:firstLine="480" w:firstLineChars="200"/>
        <w:rPr>
          <w:sz w:val="24"/>
        </w:rPr>
      </w:pPr>
      <w:r>
        <w:rPr>
          <w:rFonts w:hint="eastAsia"/>
          <w:sz w:val="24"/>
        </w:rPr>
        <w:t>2）</w:t>
      </w:r>
      <w:r>
        <w:rPr>
          <w:sz w:val="24"/>
        </w:rPr>
        <w:t>保证系统服务正常与上线系统一致，无各种调试、报错信息（如：断点，printf等调试信息）及注释信息，系统需删除系统默认安装的各种例程、文档及管理程序；</w:t>
      </w:r>
    </w:p>
    <w:p w14:paraId="620B4132">
      <w:pPr>
        <w:spacing w:line="360" w:lineRule="auto"/>
        <w:ind w:firstLine="480" w:firstLineChars="200"/>
        <w:rPr>
          <w:sz w:val="24"/>
        </w:rPr>
      </w:pPr>
      <w:r>
        <w:rPr>
          <w:rFonts w:hint="eastAsia"/>
          <w:sz w:val="24"/>
        </w:rPr>
        <w:t>3）</w:t>
      </w:r>
      <w:r>
        <w:rPr>
          <w:sz w:val="24"/>
        </w:rPr>
        <w:t>系统中禁止暴露配置信息（如数据库连接信息），源码备份文件，.git,.svn仓库等</w:t>
      </w:r>
      <w:r>
        <w:rPr>
          <w:rFonts w:hint="eastAsia"/>
          <w:sz w:val="24"/>
        </w:rPr>
        <w:t>。</w:t>
      </w:r>
    </w:p>
    <w:p w14:paraId="2749F24D">
      <w:pPr>
        <w:spacing w:line="360" w:lineRule="auto"/>
        <w:ind w:firstLine="482" w:firstLineChars="200"/>
        <w:rPr>
          <w:b/>
          <w:sz w:val="24"/>
        </w:rPr>
      </w:pPr>
      <w:r>
        <w:rPr>
          <w:rFonts w:hint="eastAsia"/>
          <w:b/>
          <w:sz w:val="24"/>
        </w:rPr>
        <w:t>（3）服务要求</w:t>
      </w:r>
    </w:p>
    <w:p w14:paraId="42247B76">
      <w:pPr>
        <w:spacing w:line="360" w:lineRule="auto"/>
        <w:ind w:firstLine="480" w:firstLineChars="200"/>
        <w:rPr>
          <w:sz w:val="24"/>
        </w:rPr>
      </w:pPr>
      <w:r>
        <w:rPr>
          <w:rFonts w:hint="eastAsia"/>
          <w:sz w:val="24"/>
        </w:rPr>
        <w:t>1）</w:t>
      </w:r>
      <w:r>
        <w:rPr>
          <w:sz w:val="24"/>
        </w:rPr>
        <w:t>从本机关闭不需要的端口（如：关闭windows netbios等服务），设置本机防火墙如iptable对于访问的源地址进行限制，同时相关服务设置类似host.allow,host.deny等策略；</w:t>
      </w:r>
    </w:p>
    <w:p w14:paraId="1A32E1C0">
      <w:pPr>
        <w:spacing w:line="360" w:lineRule="auto"/>
        <w:ind w:firstLine="480" w:firstLineChars="200"/>
        <w:rPr>
          <w:sz w:val="24"/>
        </w:rPr>
      </w:pPr>
      <w:r>
        <w:rPr>
          <w:rFonts w:hint="eastAsia"/>
          <w:sz w:val="24"/>
        </w:rPr>
        <w:t>2）须按照标准端口配置</w:t>
      </w:r>
      <w:r>
        <w:rPr>
          <w:sz w:val="24"/>
        </w:rPr>
        <w:t>服务，严禁自行设置</w:t>
      </w:r>
      <w:r>
        <w:rPr>
          <w:rFonts w:hint="eastAsia"/>
          <w:sz w:val="24"/>
        </w:rPr>
        <w:t>非标</w:t>
      </w:r>
      <w:r>
        <w:rPr>
          <w:sz w:val="24"/>
        </w:rPr>
        <w:t>服务端口。</w:t>
      </w:r>
    </w:p>
    <w:p w14:paraId="3EB47CAA">
      <w:pPr>
        <w:spacing w:line="360" w:lineRule="auto"/>
        <w:ind w:firstLine="482" w:firstLineChars="200"/>
        <w:rPr>
          <w:b/>
          <w:sz w:val="24"/>
        </w:rPr>
      </w:pPr>
      <w:r>
        <w:rPr>
          <w:rFonts w:hint="eastAsia"/>
          <w:b/>
          <w:sz w:val="24"/>
        </w:rPr>
        <w:t>（4）数据库配置要求</w:t>
      </w:r>
    </w:p>
    <w:p w14:paraId="775D9A53">
      <w:pPr>
        <w:spacing w:line="360" w:lineRule="auto"/>
        <w:ind w:firstLine="480" w:firstLineChars="200"/>
        <w:rPr>
          <w:sz w:val="24"/>
        </w:rPr>
      </w:pPr>
      <w:r>
        <w:rPr>
          <w:rFonts w:hint="eastAsia"/>
          <w:sz w:val="24"/>
        </w:rPr>
        <w:t>1）</w:t>
      </w:r>
      <w:r>
        <w:rPr>
          <w:sz w:val="24"/>
        </w:rPr>
        <w:t>数据库和应用系统如在同一台服务器，须采用本机回路进行访问，如前端及数据库分为不同服务器，须设置本机防火墙访问规则，禁止非前端服务器访问数据库网络端口；</w:t>
      </w:r>
    </w:p>
    <w:p w14:paraId="6625A421">
      <w:pPr>
        <w:spacing w:line="360" w:lineRule="auto"/>
        <w:ind w:firstLine="480" w:firstLineChars="200"/>
        <w:rPr>
          <w:sz w:val="24"/>
        </w:rPr>
      </w:pPr>
      <w:r>
        <w:rPr>
          <w:rFonts w:hint="eastAsia"/>
          <w:sz w:val="24"/>
        </w:rPr>
        <w:t>2）</w:t>
      </w:r>
      <w:r>
        <w:rPr>
          <w:sz w:val="24"/>
        </w:rPr>
        <w:t>使用最低权限的数据库用户作为web应用所需，禁止具有不必要的额外权限</w:t>
      </w:r>
      <w:r>
        <w:rPr>
          <w:rFonts w:hint="eastAsia"/>
          <w:sz w:val="24"/>
        </w:rPr>
        <w:t>。</w:t>
      </w:r>
    </w:p>
    <w:p w14:paraId="3C45C2B9">
      <w:pPr>
        <w:spacing w:line="360" w:lineRule="auto"/>
        <w:ind w:firstLine="482" w:firstLineChars="200"/>
        <w:rPr>
          <w:b/>
          <w:sz w:val="24"/>
        </w:rPr>
      </w:pPr>
      <w:r>
        <w:rPr>
          <w:rFonts w:hint="eastAsia"/>
          <w:b/>
          <w:sz w:val="24"/>
        </w:rPr>
        <w:t>（5）开发要求</w:t>
      </w:r>
    </w:p>
    <w:p w14:paraId="3B045FEC">
      <w:pPr>
        <w:spacing w:line="360" w:lineRule="auto"/>
        <w:ind w:firstLine="480" w:firstLineChars="200"/>
        <w:rPr>
          <w:sz w:val="24"/>
        </w:rPr>
      </w:pPr>
      <w:r>
        <w:rPr>
          <w:rFonts w:hint="eastAsia"/>
          <w:sz w:val="24"/>
        </w:rPr>
        <w:t>1）</w:t>
      </w:r>
      <w:r>
        <w:rPr>
          <w:sz w:val="24"/>
        </w:rPr>
        <w:t>对用户输入进行严格有效过滤防止sql注入，xss跨站脚本，命令执行，crsf跨站请求伪造等，建议采用白名单过滤策略</w:t>
      </w:r>
      <w:r>
        <w:rPr>
          <w:rFonts w:hint="eastAsia"/>
          <w:sz w:val="24"/>
        </w:rPr>
        <w:t>；</w:t>
      </w:r>
    </w:p>
    <w:p w14:paraId="774729F4">
      <w:pPr>
        <w:spacing w:line="360" w:lineRule="auto"/>
        <w:ind w:firstLine="480" w:firstLineChars="200"/>
        <w:rPr>
          <w:sz w:val="24"/>
        </w:rPr>
      </w:pPr>
      <w:r>
        <w:rPr>
          <w:rFonts w:hint="eastAsia"/>
          <w:sz w:val="24"/>
        </w:rPr>
        <w:t>2）</w:t>
      </w:r>
      <w:r>
        <w:rPr>
          <w:sz w:val="24"/>
        </w:rPr>
        <w:t>禁止在HTTP请求中以明文或可逆编码（如base64、url编码等）的形式传递SQL语句到后端程序代入执行，禁止由Web前端直接生成和传递SQL语句到数据库进行执行，数据库查询必须采用预编译和参数结构化查询。如果程序确实需要将SQL语句作为内容（非可执行代码的形式，如学生毕业设计、代码样例等）到后台，请在项目上线交付前书面说明相应的功能代码及位置</w:t>
      </w:r>
      <w:r>
        <w:rPr>
          <w:rFonts w:hint="eastAsia"/>
          <w:sz w:val="24"/>
        </w:rPr>
        <w:t>；</w:t>
      </w:r>
    </w:p>
    <w:p w14:paraId="59CF067D">
      <w:pPr>
        <w:spacing w:line="360" w:lineRule="auto"/>
        <w:ind w:firstLine="480" w:firstLineChars="200"/>
        <w:rPr>
          <w:sz w:val="24"/>
        </w:rPr>
      </w:pPr>
      <w:r>
        <w:rPr>
          <w:rFonts w:hint="eastAsia"/>
          <w:sz w:val="24"/>
        </w:rPr>
        <w:t>3）</w:t>
      </w:r>
      <w:r>
        <w:rPr>
          <w:sz w:val="24"/>
        </w:rPr>
        <w:t>控制上传点，对于上传文件类型进行严格控制（禁止用js进行控制），同时上传目录不能有执行权限，原则上不允许有未经登陆验证的上传点</w:t>
      </w:r>
      <w:r>
        <w:rPr>
          <w:rFonts w:hint="eastAsia"/>
          <w:sz w:val="24"/>
        </w:rPr>
        <w:t>；</w:t>
      </w:r>
    </w:p>
    <w:p w14:paraId="1F01183E">
      <w:pPr>
        <w:spacing w:line="360" w:lineRule="auto"/>
        <w:ind w:firstLine="480" w:firstLineChars="200"/>
        <w:rPr>
          <w:sz w:val="24"/>
        </w:rPr>
      </w:pPr>
      <w:r>
        <w:rPr>
          <w:rFonts w:hint="eastAsia"/>
          <w:sz w:val="24"/>
        </w:rPr>
        <w:t>4）</w:t>
      </w:r>
      <w:r>
        <w:rPr>
          <w:sz w:val="24"/>
        </w:rPr>
        <w:t>设置有效的身份认证、会话管理及访问控制机制，防止越权、平行权限及提权等（禁止利用js进行控制及验证）。</w:t>
      </w:r>
    </w:p>
    <w:p w14:paraId="3B9941E0">
      <w:pPr>
        <w:spacing w:line="360" w:lineRule="auto"/>
        <w:ind w:firstLine="482" w:firstLineChars="200"/>
        <w:rPr>
          <w:b/>
          <w:sz w:val="24"/>
        </w:rPr>
      </w:pPr>
      <w:r>
        <w:rPr>
          <w:rFonts w:hint="eastAsia"/>
          <w:b/>
          <w:sz w:val="24"/>
        </w:rPr>
        <w:t>（6）</w:t>
      </w:r>
      <w:r>
        <w:rPr>
          <w:b/>
          <w:sz w:val="24"/>
        </w:rPr>
        <w:t>密码复杂度要求</w:t>
      </w:r>
    </w:p>
    <w:p w14:paraId="50F4338A">
      <w:pPr>
        <w:spacing w:line="360" w:lineRule="auto"/>
        <w:ind w:firstLine="480" w:firstLineChars="200"/>
        <w:rPr>
          <w:sz w:val="24"/>
        </w:rPr>
      </w:pPr>
      <w:r>
        <w:rPr>
          <w:sz w:val="24"/>
        </w:rPr>
        <w:t>系统必须有密码复杂度检查模块，设置有效的验证码或者滑动等手段防止暴力破解，密码长度须大于8位，含字母（大小写）、数字及符号组合，重要系统须采用二次认证。禁止在数据库中明文存放用户密码，需进行带salt的哈希之后入库。对于多次错误登陆进行封堵。如果长期不登陆默认账号应停用处理</w:t>
      </w:r>
      <w:r>
        <w:rPr>
          <w:rFonts w:hint="eastAsia"/>
          <w:sz w:val="24"/>
        </w:rPr>
        <w:t>。</w:t>
      </w:r>
    </w:p>
    <w:p w14:paraId="767FFE0F">
      <w:pPr>
        <w:spacing w:line="360" w:lineRule="auto"/>
        <w:ind w:firstLine="482" w:firstLineChars="200"/>
        <w:rPr>
          <w:b/>
          <w:sz w:val="24"/>
        </w:rPr>
      </w:pPr>
      <w:r>
        <w:rPr>
          <w:rFonts w:hint="eastAsia"/>
          <w:b/>
          <w:sz w:val="24"/>
        </w:rPr>
        <w:t>（7）数据保护要求</w:t>
      </w:r>
    </w:p>
    <w:p w14:paraId="6C3F5096">
      <w:pPr>
        <w:spacing w:line="360" w:lineRule="auto"/>
        <w:ind w:firstLine="480" w:firstLineChars="200"/>
        <w:rPr>
          <w:sz w:val="24"/>
        </w:rPr>
      </w:pPr>
      <w:r>
        <w:rPr>
          <w:sz w:val="24"/>
        </w:rPr>
        <w:t>对于身份信息、单位职务、财务信息、健康信息、通讯信息等敏感信息禁止在数据库中明文存放</w:t>
      </w:r>
      <w:r>
        <w:rPr>
          <w:rFonts w:hint="eastAsia"/>
          <w:sz w:val="24"/>
        </w:rPr>
        <w:t>。</w:t>
      </w:r>
    </w:p>
    <w:p w14:paraId="2220065D">
      <w:pPr>
        <w:pStyle w:val="4"/>
        <w:numPr>
          <w:ilvl w:val="2"/>
          <w:numId w:val="0"/>
        </w:numPr>
        <w:spacing w:line="360" w:lineRule="auto"/>
      </w:pPr>
      <w:bookmarkStart w:id="46" w:name="_Toc23834468"/>
      <w:bookmarkStart w:id="47" w:name="_Toc6818903"/>
      <w:r>
        <w:rPr>
          <w:rFonts w:hint="eastAsia"/>
        </w:rPr>
        <w:t>4、对系统部署方式的要求</w:t>
      </w:r>
      <w:bookmarkEnd w:id="46"/>
      <w:bookmarkEnd w:id="47"/>
    </w:p>
    <w:p w14:paraId="27892B55">
      <w:pPr>
        <w:spacing w:line="360" w:lineRule="auto"/>
        <w:ind w:firstLine="480" w:firstLineChars="200"/>
        <w:rPr>
          <w:sz w:val="24"/>
        </w:rPr>
      </w:pPr>
      <w:r>
        <w:rPr>
          <w:rFonts w:hint="eastAsia"/>
          <w:sz w:val="24"/>
        </w:rPr>
        <w:t>平台部署应充分考虑到哈尔滨工业大学现有的IT环境以及对未来发展的适应性，要求系统部署支持单机部署、双机部署、集群部署以及云平台部署。</w:t>
      </w:r>
    </w:p>
    <w:p w14:paraId="3D372259">
      <w:pPr>
        <w:spacing w:line="360" w:lineRule="auto"/>
        <w:ind w:firstLine="480" w:firstLineChars="200"/>
        <w:rPr>
          <w:sz w:val="24"/>
        </w:rPr>
      </w:pPr>
      <w:r>
        <w:rPr>
          <w:rFonts w:hint="eastAsia"/>
          <w:sz w:val="24"/>
        </w:rPr>
        <w:t>支持集群及负载均衡技术。</w:t>
      </w:r>
    </w:p>
    <w:p w14:paraId="6C09931A">
      <w:pPr>
        <w:spacing w:line="360" w:lineRule="auto"/>
        <w:ind w:firstLine="480" w:firstLineChars="200"/>
        <w:rPr>
          <w:sz w:val="24"/>
        </w:rPr>
      </w:pPr>
      <w:r>
        <w:rPr>
          <w:rFonts w:hint="eastAsia"/>
          <w:sz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14:paraId="70D4C3D7">
      <w:pPr>
        <w:pStyle w:val="4"/>
        <w:numPr>
          <w:ilvl w:val="2"/>
          <w:numId w:val="0"/>
        </w:numPr>
        <w:spacing w:line="360" w:lineRule="auto"/>
      </w:pPr>
      <w:bookmarkStart w:id="48" w:name="_Toc6818904"/>
      <w:bookmarkStart w:id="49" w:name="_Toc23834469"/>
      <w:r>
        <w:rPr>
          <w:rFonts w:hint="eastAsia"/>
        </w:rPr>
        <w:t>5、对相关文档和交付物的要求</w:t>
      </w:r>
      <w:bookmarkEnd w:id="48"/>
      <w:bookmarkEnd w:id="49"/>
    </w:p>
    <w:p w14:paraId="0E4479AE">
      <w:pPr>
        <w:spacing w:line="360" w:lineRule="auto"/>
        <w:ind w:firstLine="480" w:firstLineChars="200"/>
        <w:rPr>
          <w:sz w:val="24"/>
        </w:rPr>
      </w:pPr>
      <w:r>
        <w:rPr>
          <w:rFonts w:hint="eastAsia"/>
          <w:sz w:val="24"/>
        </w:rPr>
        <w:t>乙方在项目验收通过后向甲方提供该项目形成的成果和相关文档。乙方向甲方提供的成果和文档资料不得人为设置技术障碍影响甲方的维护和二次开发。</w:t>
      </w:r>
    </w:p>
    <w:p w14:paraId="3277DBCB">
      <w:pPr>
        <w:spacing w:line="360" w:lineRule="auto"/>
        <w:ind w:firstLine="480" w:firstLineChars="200"/>
        <w:rPr>
          <w:sz w:val="24"/>
        </w:rPr>
      </w:pPr>
      <w:r>
        <w:rPr>
          <w:rFonts w:hint="eastAsia"/>
          <w:sz w:val="24"/>
        </w:rPr>
        <w:t>本项目交付成果（参见项目建设内容）。</w:t>
      </w:r>
    </w:p>
    <w:p w14:paraId="4DEAEFDF">
      <w:pPr>
        <w:spacing w:line="360" w:lineRule="auto"/>
        <w:ind w:firstLine="480" w:firstLineChars="200"/>
        <w:rPr>
          <w:sz w:val="24"/>
        </w:rPr>
      </w:pPr>
      <w:r>
        <w:rPr>
          <w:rFonts w:hint="eastAsia"/>
          <w:sz w:val="24"/>
        </w:rPr>
        <w:t>提供的文档资料包括：</w:t>
      </w:r>
    </w:p>
    <w:p w14:paraId="7FB404CE">
      <w:pPr>
        <w:spacing w:line="360" w:lineRule="auto"/>
        <w:ind w:firstLine="480" w:firstLineChars="200"/>
        <w:rPr>
          <w:sz w:val="24"/>
        </w:rPr>
      </w:pPr>
      <w:r>
        <w:rPr>
          <w:rFonts w:hint="eastAsia"/>
          <w:sz w:val="24"/>
        </w:rPr>
        <w:t>（1）《项目实施计划》</w:t>
      </w:r>
    </w:p>
    <w:p w14:paraId="04A2B321">
      <w:pPr>
        <w:spacing w:line="360" w:lineRule="auto"/>
        <w:ind w:firstLine="480" w:firstLineChars="200"/>
        <w:rPr>
          <w:sz w:val="24"/>
        </w:rPr>
      </w:pPr>
      <w:r>
        <w:rPr>
          <w:rFonts w:hint="eastAsia"/>
          <w:sz w:val="24"/>
        </w:rPr>
        <w:t>（2）《项目实施计划变更协议》（如果有变更）</w:t>
      </w:r>
    </w:p>
    <w:p w14:paraId="0B430C45">
      <w:pPr>
        <w:spacing w:line="360" w:lineRule="auto"/>
        <w:ind w:firstLine="480" w:firstLineChars="200"/>
        <w:rPr>
          <w:sz w:val="24"/>
        </w:rPr>
      </w:pPr>
      <w:r>
        <w:rPr>
          <w:rFonts w:hint="eastAsia"/>
          <w:sz w:val="24"/>
        </w:rPr>
        <w:t>（3）《需求说明书》</w:t>
      </w:r>
    </w:p>
    <w:p w14:paraId="39A10E9A">
      <w:pPr>
        <w:spacing w:line="360" w:lineRule="auto"/>
        <w:ind w:firstLine="480" w:firstLineChars="200"/>
        <w:rPr>
          <w:sz w:val="24"/>
        </w:rPr>
      </w:pPr>
      <w:r>
        <w:rPr>
          <w:rFonts w:hint="eastAsia"/>
          <w:sz w:val="24"/>
        </w:rPr>
        <w:t>（4）《需求变更协议》（如果有变更）</w:t>
      </w:r>
    </w:p>
    <w:p w14:paraId="3BEC5ABD">
      <w:pPr>
        <w:spacing w:line="360" w:lineRule="auto"/>
        <w:ind w:firstLine="480" w:firstLineChars="200"/>
        <w:rPr>
          <w:sz w:val="24"/>
        </w:rPr>
      </w:pPr>
      <w:r>
        <w:rPr>
          <w:rFonts w:hint="eastAsia"/>
          <w:sz w:val="24"/>
        </w:rPr>
        <w:t>（5）《上线试运行确认单》</w:t>
      </w:r>
    </w:p>
    <w:p w14:paraId="59945393">
      <w:pPr>
        <w:spacing w:line="360" w:lineRule="auto"/>
        <w:ind w:firstLine="480" w:firstLineChars="200"/>
        <w:rPr>
          <w:sz w:val="24"/>
        </w:rPr>
      </w:pPr>
      <w:r>
        <w:rPr>
          <w:rFonts w:hint="eastAsia"/>
          <w:sz w:val="24"/>
        </w:rPr>
        <w:t>（6）《系统技术文档》</w:t>
      </w:r>
    </w:p>
    <w:p w14:paraId="6D8A37B5">
      <w:pPr>
        <w:spacing w:line="360" w:lineRule="auto"/>
        <w:ind w:firstLine="480" w:firstLineChars="200"/>
        <w:rPr>
          <w:sz w:val="24"/>
        </w:rPr>
      </w:pPr>
      <w:r>
        <w:rPr>
          <w:rFonts w:hint="eastAsia"/>
          <w:sz w:val="24"/>
        </w:rPr>
        <w:t>（7）《系统管理员手册》</w:t>
      </w:r>
    </w:p>
    <w:p w14:paraId="5BBA31F6">
      <w:pPr>
        <w:spacing w:line="360" w:lineRule="auto"/>
        <w:ind w:firstLine="480" w:firstLineChars="200"/>
        <w:rPr>
          <w:sz w:val="24"/>
        </w:rPr>
      </w:pPr>
      <w:r>
        <w:rPr>
          <w:rFonts w:hint="eastAsia"/>
          <w:sz w:val="24"/>
        </w:rPr>
        <w:t>（8）《用户手册》</w:t>
      </w:r>
    </w:p>
    <w:p w14:paraId="5CFE3DBE">
      <w:pPr>
        <w:spacing w:line="360" w:lineRule="auto"/>
        <w:ind w:firstLine="480" w:firstLineChars="200"/>
        <w:rPr>
          <w:sz w:val="24"/>
        </w:rPr>
      </w:pPr>
      <w:r>
        <w:rPr>
          <w:rFonts w:hint="eastAsia"/>
          <w:sz w:val="24"/>
        </w:rPr>
        <w:t>乙方按哈尔滨工业大学档案馆归档要求，完成项目归档工作。</w:t>
      </w:r>
    </w:p>
    <w:p w14:paraId="42BBC3F5">
      <w:pPr>
        <w:pStyle w:val="3"/>
        <w:numPr>
          <w:ilvl w:val="1"/>
          <w:numId w:val="0"/>
        </w:numPr>
        <w:spacing w:line="360" w:lineRule="auto"/>
      </w:pPr>
      <w:bookmarkStart w:id="50" w:name="_Toc6818905"/>
      <w:bookmarkStart w:id="51" w:name="_Toc23834470"/>
      <w:r>
        <w:rPr>
          <w:rFonts w:hint="eastAsia"/>
        </w:rPr>
        <w:t>五、技术情报和资料的保密要求</w:t>
      </w:r>
      <w:bookmarkEnd w:id="50"/>
      <w:bookmarkEnd w:id="51"/>
    </w:p>
    <w:p w14:paraId="67977B60">
      <w:pPr>
        <w:spacing w:line="360" w:lineRule="auto"/>
        <w:ind w:firstLine="480" w:firstLineChars="200"/>
        <w:rPr>
          <w:sz w:val="24"/>
        </w:rPr>
      </w:pPr>
      <w:r>
        <w:rPr>
          <w:rFonts w:hint="eastAsia"/>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14:paraId="3C75E61F">
      <w:pPr>
        <w:spacing w:line="360" w:lineRule="auto"/>
        <w:ind w:firstLine="480" w:firstLineChars="200"/>
        <w:rPr>
          <w:sz w:val="24"/>
        </w:rPr>
      </w:pPr>
      <w:r>
        <w:rPr>
          <w:rFonts w:hint="eastAsia"/>
          <w:sz w:val="24"/>
        </w:rPr>
        <w:t>不论本合同是否变更、解除、终止，本条款长期有效。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25A3A"/>
    <w:multiLevelType w:val="multilevel"/>
    <w:tmpl w:val="02E25A3A"/>
    <w:lvl w:ilvl="0" w:tentative="0">
      <w:start w:val="1"/>
      <w:numFmt w:val="decimal"/>
      <w:lvlText w:val="%1)"/>
      <w:lvlJc w:val="left"/>
      <w:pPr>
        <w:tabs>
          <w:tab w:val="left" w:pos="420"/>
        </w:tabs>
        <w:ind w:left="420" w:hanging="420"/>
      </w:pPr>
      <w:rPr>
        <w:rFonts w:hint="eastAsia"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0CDA3465"/>
    <w:multiLevelType w:val="multilevel"/>
    <w:tmpl w:val="0CDA3465"/>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1B954A77"/>
    <w:multiLevelType w:val="multilevel"/>
    <w:tmpl w:val="1B954A77"/>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05F1EFE"/>
    <w:multiLevelType w:val="multilevel"/>
    <w:tmpl w:val="205F1EFE"/>
    <w:lvl w:ilvl="0" w:tentative="0">
      <w:start w:val="1"/>
      <w:numFmt w:val="decimal"/>
      <w:lvlText w:val="%1)"/>
      <w:lvlJc w:val="left"/>
      <w:pPr>
        <w:tabs>
          <w:tab w:val="left" w:pos="420"/>
        </w:tabs>
        <w:ind w:left="420" w:hanging="420"/>
      </w:pPr>
      <w:rPr>
        <w:rFonts w:hint="eastAsia"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22F02D7"/>
    <w:multiLevelType w:val="multilevel"/>
    <w:tmpl w:val="322F02D7"/>
    <w:lvl w:ilvl="0" w:tentative="0">
      <w:start w:val="1"/>
      <w:numFmt w:val="decimal"/>
      <w:lvlText w:val="%1)"/>
      <w:lvlJc w:val="left"/>
      <w:pPr>
        <w:tabs>
          <w:tab w:val="left" w:pos="420"/>
        </w:tabs>
        <w:ind w:left="420" w:hanging="420"/>
      </w:pPr>
      <w:rPr>
        <w:rFonts w:hint="eastAsia"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389578A3"/>
    <w:multiLevelType w:val="multilevel"/>
    <w:tmpl w:val="389578A3"/>
    <w:lvl w:ilvl="0" w:tentative="0">
      <w:start w:val="1"/>
      <w:numFmt w:val="decimal"/>
      <w:lvlText w:val="%1)"/>
      <w:lvlJc w:val="left"/>
      <w:pPr>
        <w:tabs>
          <w:tab w:val="left" w:pos="420"/>
        </w:tabs>
        <w:ind w:left="420"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52861D8"/>
    <w:multiLevelType w:val="multilevel"/>
    <w:tmpl w:val="452861D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491E3F91"/>
    <w:multiLevelType w:val="multilevel"/>
    <w:tmpl w:val="491E3F91"/>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420"/>
        </w:tabs>
        <w:ind w:left="420" w:hanging="420"/>
      </w:pPr>
      <w:rPr>
        <w:rFonts w:hint="default" w:ascii="Symbol" w:hAnsi="Symbol"/>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5328CA"/>
    <w:multiLevelType w:val="multilevel"/>
    <w:tmpl w:val="4A5328CA"/>
    <w:lvl w:ilvl="0" w:tentative="0">
      <w:start w:val="1"/>
      <w:numFmt w:val="decimal"/>
      <w:lvlText w:val="%1)"/>
      <w:lvlJc w:val="left"/>
      <w:pPr>
        <w:tabs>
          <w:tab w:val="left" w:pos="420"/>
        </w:tabs>
        <w:ind w:left="420"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C9533FE"/>
    <w:multiLevelType w:val="multilevel"/>
    <w:tmpl w:val="4C9533FE"/>
    <w:lvl w:ilvl="0" w:tentative="0">
      <w:start w:val="1"/>
      <w:numFmt w:val="bullet"/>
      <w:lvlText w:val=""/>
      <w:lvlJc w:val="left"/>
      <w:pPr>
        <w:tabs>
          <w:tab w:val="left" w:pos="420"/>
        </w:tabs>
        <w:ind w:left="420" w:hanging="420"/>
      </w:pPr>
      <w:rPr>
        <w:rFonts w:hint="default" w:ascii="Symbol" w:hAnsi="Symbol"/>
      </w:rPr>
    </w:lvl>
    <w:lvl w:ilvl="1" w:tentative="0">
      <w:start w:val="1"/>
      <w:numFmt w:val="decimal"/>
      <w:lvlText w:val="（%2）"/>
      <w:lvlJc w:val="left"/>
      <w:pPr>
        <w:tabs>
          <w:tab w:val="left" w:pos="1500"/>
        </w:tabs>
        <w:ind w:left="1500" w:hanging="10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01A4D32"/>
    <w:multiLevelType w:val="multilevel"/>
    <w:tmpl w:val="501A4D32"/>
    <w:lvl w:ilvl="0" w:tentative="0">
      <w:start w:val="1"/>
      <w:numFmt w:val="decimal"/>
      <w:lvlText w:val="%1)"/>
      <w:lvlJc w:val="left"/>
      <w:pPr>
        <w:tabs>
          <w:tab w:val="left" w:pos="420"/>
        </w:tabs>
        <w:ind w:left="420"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6C4776E"/>
    <w:multiLevelType w:val="multilevel"/>
    <w:tmpl w:val="56C4776E"/>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420"/>
        </w:tabs>
        <w:ind w:left="420" w:hanging="420"/>
      </w:pPr>
      <w:rPr>
        <w:rFonts w:hint="default" w:ascii="Symbol" w:hAnsi="Symbol"/>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7C435DE"/>
    <w:multiLevelType w:val="multilevel"/>
    <w:tmpl w:val="57C435D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5C055F06"/>
    <w:multiLevelType w:val="singleLevel"/>
    <w:tmpl w:val="5C055F06"/>
    <w:lvl w:ilvl="0" w:tentative="0">
      <w:start w:val="1"/>
      <w:numFmt w:val="bullet"/>
      <w:lvlText w:val=""/>
      <w:lvlJc w:val="left"/>
      <w:pPr>
        <w:ind w:left="420" w:hanging="420"/>
      </w:pPr>
      <w:rPr>
        <w:rFonts w:hint="default" w:ascii="Wingdings" w:hAnsi="Wingdings"/>
      </w:rPr>
    </w:lvl>
  </w:abstractNum>
  <w:abstractNum w:abstractNumId="14">
    <w:nsid w:val="5EA47DFF"/>
    <w:multiLevelType w:val="multilevel"/>
    <w:tmpl w:val="5EA47DFF"/>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F821759"/>
    <w:multiLevelType w:val="multilevel"/>
    <w:tmpl w:val="6F821759"/>
    <w:lvl w:ilvl="0" w:tentative="0">
      <w:start w:val="1"/>
      <w:numFmt w:val="japaneseCounting"/>
      <w:lvlText w:val="%1、"/>
      <w:lvlJc w:val="left"/>
      <w:pPr>
        <w:ind w:left="672" w:hanging="6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2"/>
  </w:num>
  <w:num w:numId="3">
    <w:abstractNumId w:val="14"/>
  </w:num>
  <w:num w:numId="4">
    <w:abstractNumId w:val="9"/>
  </w:num>
  <w:num w:numId="5">
    <w:abstractNumId w:val="11"/>
  </w:num>
  <w:num w:numId="6">
    <w:abstractNumId w:val="6"/>
  </w:num>
  <w:num w:numId="7">
    <w:abstractNumId w:val="1"/>
  </w:num>
  <w:num w:numId="8">
    <w:abstractNumId w:val="7"/>
  </w:num>
  <w:num w:numId="9">
    <w:abstractNumId w:val="8"/>
  </w:num>
  <w:num w:numId="10">
    <w:abstractNumId w:val="0"/>
  </w:num>
  <w:num w:numId="11">
    <w:abstractNumId w:val="4"/>
  </w:num>
  <w:num w:numId="12">
    <w:abstractNumId w:val="3"/>
  </w:num>
  <w:num w:numId="13">
    <w:abstractNumId w:val="5"/>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07"/>
    <w:rsid w:val="000A7A59"/>
    <w:rsid w:val="000D55B1"/>
    <w:rsid w:val="001A68C4"/>
    <w:rsid w:val="002F502F"/>
    <w:rsid w:val="004172E3"/>
    <w:rsid w:val="00492304"/>
    <w:rsid w:val="004C0C30"/>
    <w:rsid w:val="00567807"/>
    <w:rsid w:val="006C0E4D"/>
    <w:rsid w:val="007A4852"/>
    <w:rsid w:val="007B4BF8"/>
    <w:rsid w:val="00880845"/>
    <w:rsid w:val="009301BB"/>
    <w:rsid w:val="009A3868"/>
    <w:rsid w:val="00BC1DE0"/>
    <w:rsid w:val="00D05CC1"/>
    <w:rsid w:val="00D71762"/>
    <w:rsid w:val="00E56881"/>
    <w:rsid w:val="00EB6D75"/>
    <w:rsid w:val="00EE3820"/>
    <w:rsid w:val="00F32E70"/>
    <w:rsid w:val="00FA771E"/>
    <w:rsid w:val="1EB4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character" w:styleId="12">
    <w:name w:val="Hyperlink"/>
    <w:basedOn w:val="11"/>
    <w:unhideWhenUsed/>
    <w:uiPriority w:val="99"/>
    <w:rPr>
      <w:color w:val="0000FF" w:themeColor="hyperlink"/>
      <w:u w:val="single"/>
    </w:rPr>
  </w:style>
  <w:style w:type="character" w:customStyle="1" w:styleId="13">
    <w:name w:val="font01"/>
    <w:basedOn w:val="11"/>
    <w:qFormat/>
    <w:uiPriority w:val="0"/>
    <w:rPr>
      <w:rFonts w:hint="default" w:ascii="Times New Roman" w:hAnsi="Times New Roman" w:cs="Times New Roman"/>
      <w:color w:val="000000"/>
      <w:sz w:val="24"/>
      <w:szCs w:val="24"/>
      <w:u w:val="none"/>
      <w:vertAlign w:val="superscript"/>
    </w:rPr>
  </w:style>
  <w:style w:type="character" w:customStyle="1" w:styleId="14">
    <w:name w:val="标题 2 字符"/>
    <w:basedOn w:val="11"/>
    <w:link w:val="3"/>
    <w:qFormat/>
    <w:uiPriority w:val="9"/>
    <w:rPr>
      <w:rFonts w:ascii="Cambria" w:hAnsi="Cambria" w:eastAsia="宋体" w:cs="Times New Roman"/>
      <w:b/>
      <w:bCs/>
      <w:sz w:val="32"/>
      <w:szCs w:val="32"/>
    </w:rPr>
  </w:style>
  <w:style w:type="character" w:customStyle="1" w:styleId="15">
    <w:name w:val="标题 3 字符"/>
    <w:basedOn w:val="11"/>
    <w:link w:val="4"/>
    <w:uiPriority w:val="9"/>
    <w:rPr>
      <w:rFonts w:ascii="Calibri" w:hAnsi="Calibri" w:eastAsia="宋体" w:cs="Times New Roman"/>
      <w:b/>
      <w:bCs/>
      <w:sz w:val="32"/>
      <w:szCs w:val="32"/>
    </w:rPr>
  </w:style>
  <w:style w:type="character" w:customStyle="1" w:styleId="16">
    <w:name w:val="页眉 字符"/>
    <w:basedOn w:val="11"/>
    <w:link w:val="7"/>
    <w:semiHidden/>
    <w:qFormat/>
    <w:uiPriority w:val="99"/>
    <w:rPr>
      <w:rFonts w:ascii="Calibri" w:hAnsi="Calibri" w:eastAsia="宋体" w:cs="Times New Roman"/>
      <w:sz w:val="18"/>
      <w:szCs w:val="18"/>
    </w:rPr>
  </w:style>
  <w:style w:type="character" w:customStyle="1" w:styleId="17">
    <w:name w:val="页脚 字符"/>
    <w:basedOn w:val="11"/>
    <w:link w:val="6"/>
    <w:semiHidden/>
    <w:qFormat/>
    <w:uiPriority w:val="99"/>
    <w:rPr>
      <w:rFonts w:ascii="Calibri" w:hAnsi="Calibri" w:eastAsia="宋体" w:cs="Times New Roman"/>
      <w:sz w:val="18"/>
      <w:szCs w:val="18"/>
    </w:rPr>
  </w:style>
  <w:style w:type="character" w:customStyle="1" w:styleId="18">
    <w:name w:val="标题 1 字符"/>
    <w:basedOn w:val="11"/>
    <w:link w:val="2"/>
    <w:uiPriority w:val="9"/>
    <w:rPr>
      <w:rFonts w:ascii="Calibri" w:hAnsi="Calibri" w:eastAsia="宋体" w:cs="Times New Roman"/>
      <w:b/>
      <w:bCs/>
      <w:kern w:val="44"/>
      <w:sz w:val="44"/>
      <w:szCs w:val="44"/>
    </w:rPr>
  </w:style>
  <w:style w:type="paragraph" w:customStyle="1" w:styleId="19">
    <w:name w:val="列出段落1"/>
    <w:basedOn w:val="1"/>
    <w:qFormat/>
    <w:uiPriority w:val="34"/>
    <w:pPr>
      <w:ind w:firstLine="420" w:firstLineChars="200"/>
    </w:pPr>
    <w:rPr>
      <w:rFonts w:ascii="Times New Roman" w:hAnsi="Times New Roman"/>
      <w:szCs w:val="24"/>
    </w:rPr>
  </w:style>
  <w:style w:type="paragraph" w:customStyle="1" w:styleId="20">
    <w:name w:val="p15"/>
    <w:basedOn w:val="1"/>
    <w:qFormat/>
    <w:uiPriority w:val="0"/>
    <w:pPr>
      <w:widowControl/>
      <w:ind w:firstLine="420"/>
    </w:pPr>
    <w:rPr>
      <w:rFonts w:ascii="Times New Roman" w:hAnsi="Times New Roman"/>
      <w:szCs w:val="21"/>
    </w:rPr>
  </w:style>
  <w:style w:type="paragraph" w:customStyle="1" w:styleId="21">
    <w:name w:val="我的正文"/>
    <w:basedOn w:val="1"/>
    <w:qFormat/>
    <w:uiPriority w:val="0"/>
    <w:pPr>
      <w:ind w:firstLine="480" w:firstLineChars="200"/>
      <w:jc w:val="left"/>
    </w:pPr>
    <w:rPr>
      <w:rFonts w:ascii="仿宋_GB2312" w:hAnsi="微软雅黑" w:eastAsia="仿宋"/>
      <w:sz w:val="28"/>
      <w:szCs w:val="30"/>
    </w:rPr>
  </w:style>
  <w:style w:type="paragraph" w:customStyle="1" w:styleId="22">
    <w:name w:val="列表段落1"/>
    <w:basedOn w:val="1"/>
    <w:qFormat/>
    <w:uiPriority w:val="34"/>
    <w:pPr>
      <w:ind w:firstLine="420" w:firstLineChars="200"/>
    </w:pPr>
    <w:rPr>
      <w:rFonts w:ascii="Times New Roman" w:hAnsi="Times New Roman"/>
      <w:szCs w:val="2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1A7F-5A08-47E4-A0E6-F04F1BC0E4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13368</Words>
  <Characters>14002</Characters>
  <Lines>110</Lines>
  <Paragraphs>30</Paragraphs>
  <TotalTime>12</TotalTime>
  <ScaleCrop>false</ScaleCrop>
  <LinksUpToDate>false</LinksUpToDate>
  <CharactersWithSpaces>14111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2019-05-21T00:23:00Z</dcterms:created>
  <dc:creator>北京国际招标有限公司</dc:creator>
  <cp:lastModifiedBy>Staunch、</cp:lastModifiedBy>
  <dcterms:modified xsi:type="dcterms:W3CDTF">2025-05-13T00:55:08Z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936B896590D9450E90086DFE3B79B8AF_13</vt:lpwstr>
  </property>
</Properties>
</file>