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8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国家安全宣传优秀案例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优质课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评选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标准</w:t>
      </w:r>
    </w:p>
    <w:p>
      <w:pPr>
        <w:widowControl/>
        <w:spacing w:after="156" w:afterLines="50"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优质课</w:t>
      </w:r>
      <w:r>
        <w:rPr>
          <w:rFonts w:hint="eastAsia" w:ascii="仿宋_GB2312" w:eastAsia="仿宋_GB2312"/>
          <w:kern w:val="0"/>
          <w:sz w:val="32"/>
          <w:szCs w:val="32"/>
        </w:rPr>
        <w:t>满分100分，专家评委按照选题、内容、设计、形式、技术制作等方面进行评选，各专家评分后，取平均值为作品最终得分，具体标准如下：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06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目标明确</w:t>
            </w:r>
          </w:p>
        </w:tc>
        <w:tc>
          <w:tcPr>
            <w:tcW w:w="606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使学生能够深入理解和准确把握总体国家安全观，牢固树立国家利益至上的观念，增强自觉维护国家安全意识，具备维护国家安全的能力。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设计合理</w:t>
            </w:r>
          </w:p>
        </w:tc>
        <w:tc>
          <w:tcPr>
            <w:tcW w:w="606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课程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思路清晰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组织与编排符合认知规律；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生动鲜活、易于接受，增强育人实效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能突出知识有效性和易读性的有机结合。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形式新颖</w:t>
            </w:r>
          </w:p>
        </w:tc>
        <w:tc>
          <w:tcPr>
            <w:tcW w:w="6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构思新颖，富有创意，录制方法与工具可以自由组合，如用手写板、电子白板、黑板、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动画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、PPT、录屏工具软件、手机、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专业相机录制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等制作。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语言清晰</w:t>
            </w:r>
          </w:p>
        </w:tc>
        <w:tc>
          <w:tcPr>
            <w:tcW w:w="6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教学语言规范清晰，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使用普通话，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声音洪亮、有节奏感，富有感染力。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表达形象</w:t>
            </w:r>
          </w:p>
        </w:tc>
        <w:tc>
          <w:tcPr>
            <w:tcW w:w="6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教学过程主线清晰，深入浅出，形象生动，逻辑性和启发引导性强。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技术规范</w:t>
            </w:r>
          </w:p>
        </w:tc>
        <w:tc>
          <w:tcPr>
            <w:tcW w:w="6060" w:type="dxa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时长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10-15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视频图像清晰稳定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以 MOV、AVI、MP4 等主流高清通用格式为主，分辨率不得低于1280*720（16:9）。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视频画面构图合理、画面无水印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声音清楚，主要教学环节有字幕提示等；视频片头应显示标题、作者、单位。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15分</w:t>
            </w:r>
          </w:p>
        </w:tc>
      </w:tr>
    </w:tbl>
    <w:p/>
    <w:p>
      <w:pPr>
        <w:widowControl/>
        <w:spacing w:line="580" w:lineRule="exact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请将“优质课视频+配套课件+配套教案+汇总表”发送至邮箱hitwhxcb@hit.edu.cn。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B5"/>
    <w:rsid w:val="000F1449"/>
    <w:rsid w:val="005761F2"/>
    <w:rsid w:val="005E16B5"/>
    <w:rsid w:val="007E03F8"/>
    <w:rsid w:val="00CF32A7"/>
    <w:rsid w:val="18DC74EF"/>
    <w:rsid w:val="2EFF3095"/>
    <w:rsid w:val="402A5543"/>
    <w:rsid w:val="42F425C9"/>
    <w:rsid w:val="663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467</Characters>
  <Lines>3</Lines>
  <Paragraphs>1</Paragraphs>
  <TotalTime>3</TotalTime>
  <ScaleCrop>false</ScaleCrop>
  <LinksUpToDate>false</LinksUpToDate>
  <CharactersWithSpaces>547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2021-11-08T02:47:00Z</dcterms:created>
  <dc:creator>7781</dc:creator>
  <cp:lastModifiedBy>刘建栋</cp:lastModifiedBy>
  <dcterms:modified xsi:type="dcterms:W3CDTF">2022-02-28T00:40:57Z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3DA2795B65EB48EF827EE6B5A8D7512D</vt:lpwstr>
  </property>
</Properties>
</file>