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74BEF">
      <w:pPr>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附件1</w:t>
      </w:r>
    </w:p>
    <w:p w14:paraId="7E3ECD79">
      <w:pPr>
        <w:jc w:val="center"/>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第八届中华经典诵写讲大赛校内选拔赛</w:t>
      </w:r>
    </w:p>
    <w:p w14:paraId="6A7CF1E6">
      <w:pPr>
        <w:jc w:val="center"/>
        <w:rPr>
          <w:rFonts w:hint="default"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各项赛事具体方案</w:t>
      </w:r>
    </w:p>
    <w:p w14:paraId="26329AA5">
      <w:pPr>
        <w:pStyle w:val="6"/>
        <w:numPr>
          <w:ilvl w:val="0"/>
          <w:numId w:val="1"/>
        </w:numPr>
        <w:rPr>
          <w:rFonts w:hint="eastAsia" w:ascii="黑体" w:hAnsi="黑体" w:eastAsia="黑体" w:cs="Times New Roman"/>
          <w:kern w:val="2"/>
          <w:sz w:val="32"/>
          <w:szCs w:val="32"/>
          <w:lang w:val="en-US" w:eastAsia="zh-CN" w:bidi="ar-SA"/>
          <w14:ligatures w14:val="none"/>
        </w:rPr>
      </w:pPr>
      <w:r>
        <w:rPr>
          <w:rFonts w:hint="eastAsia" w:ascii="黑体" w:hAnsi="黑体" w:eastAsia="黑体" w:cs="Times New Roman"/>
          <w:kern w:val="2"/>
          <w:sz w:val="32"/>
          <w:szCs w:val="32"/>
          <w:lang w:val="en-US" w:eastAsia="zh-CN" w:bidi="ar-SA"/>
          <w14:ligatures w14:val="none"/>
        </w:rPr>
        <w:t>“诵读中国”诵读大赛</w:t>
      </w:r>
    </w:p>
    <w:p w14:paraId="1D5EFAB7">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（一）参赛对象与组别</w:t>
      </w:r>
    </w:p>
    <w:p w14:paraId="68388A1F">
      <w:pPr>
        <w:pStyle w:val="6"/>
        <w:numPr>
          <w:ilvl w:val="0"/>
          <w:numId w:val="0"/>
        </w:num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大学生组（含研究生）、教师组</w:t>
      </w:r>
    </w:p>
    <w:p w14:paraId="7CB1A74A">
      <w:pPr>
        <w:pStyle w:val="6"/>
        <w:numPr>
          <w:ilvl w:val="0"/>
          <w:numId w:val="0"/>
        </w:numPr>
        <w:ind w:firstLine="640" w:firstLineChars="200"/>
        <w:rPr>
          <w:rFonts w:hint="default" w:ascii="Times New Roman" w:hAnsi="Times New Roman" w:eastAsia="仿宋_GB2312" w:cs="Times New Roman"/>
          <w:kern w:val="0"/>
          <w:sz w:val="32"/>
          <w:szCs w:val="32"/>
          <w:lang w:val="en-US" w:eastAsia="zh-CN" w:bidi="ar-SA"/>
        </w:rPr>
      </w:pPr>
      <w:r>
        <w:rPr>
          <w:rFonts w:hint="eastAsia" w:ascii="仿宋_GB2312" w:hAnsi="仿宋_GB2312" w:eastAsia="仿宋_GB2312" w:cs="仿宋_GB2312"/>
          <w:sz w:val="32"/>
          <w:szCs w:val="32"/>
        </w:rPr>
        <w:t>每组可个人参赛，也可2人（含）以上组成团队参赛，团队人数不超过20人，鼓励以团队形式诵读。团队参赛过程中人员不得替换、增加。</w:t>
      </w:r>
    </w:p>
    <w:p w14:paraId="76436A38">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（二）内容要求</w:t>
      </w:r>
    </w:p>
    <w:p w14:paraId="74D2C8CF">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1.经典诵读类。</w:t>
      </w:r>
    </w:p>
    <w:p w14:paraId="3A5E0EBB">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ascii="Times New Roman" w:hAnsi="Times New Roman" w:eastAsia="仿宋_GB2312" w:cs="Times New Roman"/>
          <w:kern w:val="0"/>
          <w:sz w:val="32"/>
          <w:szCs w:val="32"/>
        </w:rPr>
        <w:t>我国古代、近现代和当代</w:t>
      </w:r>
      <w:r>
        <w:rPr>
          <w:rFonts w:hint="eastAsia" w:ascii="Times New Roman" w:hAnsi="Times New Roman" w:eastAsia="仿宋_GB2312" w:cs="Times New Roman"/>
          <w:kern w:val="0"/>
          <w:sz w:val="32"/>
          <w:szCs w:val="32"/>
        </w:rPr>
        <w:t>具</w:t>
      </w:r>
      <w:r>
        <w:rPr>
          <w:rFonts w:ascii="Times New Roman" w:hAnsi="Times New Roman" w:eastAsia="仿宋_GB2312" w:cs="Times New Roman"/>
          <w:kern w:val="0"/>
          <w:sz w:val="32"/>
          <w:szCs w:val="32"/>
        </w:rPr>
        <w:t>有社会影响力和典范价值的，体现中华优秀文化的经典诗词、文章</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优秀图书内容节选</w:t>
      </w:r>
      <w:r>
        <w:rPr>
          <w:rFonts w:hint="eastAsia" w:ascii="Times New Roman" w:hAnsi="Times New Roman" w:eastAsia="仿宋_GB2312" w:cs="Times New Roman"/>
          <w:kern w:val="0"/>
          <w:sz w:val="32"/>
          <w:szCs w:val="32"/>
        </w:rPr>
        <w:t>，以及各级非物质文化遗产</w:t>
      </w:r>
      <w:r>
        <w:rPr>
          <w:rFonts w:hint="eastAsia" w:ascii="仿宋_GB2312" w:hAnsi="仿宋_GB2312" w:eastAsia="仿宋_GB2312" w:cs="仿宋_GB2312"/>
          <w:kern w:val="0"/>
          <w:sz w:val="32"/>
          <w:szCs w:val="32"/>
        </w:rPr>
        <w:t>代表性项目名录中的民间文学类项目。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5DB649B7">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2.原创诵读类。</w:t>
      </w:r>
    </w:p>
    <w:p w14:paraId="58C8B675">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参赛者在广泛阅读的基础上，结合自身感悟与思考进行文学创作，创作体裁包括诗歌、散文等，以诵读形式展现阅读后的独特见解与创作能力。作品内容须积极向上，传递正能量，符合社会主义核心价值观，且必须为参赛者本人原创。</w:t>
      </w:r>
    </w:p>
    <w:p w14:paraId="6854CF18">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rPr>
        <w:t>参赛者可自主选择“经典诵读类”或“原创诵读类”其中一类参赛。需特别说明：“原创诵读类”为我省专</w:t>
      </w:r>
      <w:r>
        <w:rPr>
          <w:rFonts w:hint="eastAsia" w:ascii="仿宋_GB2312" w:hAnsi="Calibri" w:eastAsia="仿宋_GB2312" w:cs="Times New Roman"/>
          <w:sz w:val="32"/>
          <w:szCs w:val="32"/>
        </w:rPr>
        <w:t>设类别，仅参与省级评选，不晋级全国赛事。</w:t>
      </w:r>
    </w:p>
    <w:p w14:paraId="0BDEEEF3">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（三）形式要求</w:t>
      </w:r>
    </w:p>
    <w:p w14:paraId="3FF93EA8">
      <w:pPr>
        <w:pStyle w:val="7"/>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ascii="Times New Roman" w:hAnsi="Times New Roman" w:eastAsia="仿宋_GB2312" w:cs="Times New Roman"/>
          <w:kern w:val="0"/>
          <w:sz w:val="32"/>
          <w:szCs w:val="32"/>
        </w:rPr>
        <w:t>参</w:t>
      </w:r>
      <w:r>
        <w:rPr>
          <w:rFonts w:hint="eastAsia" w:ascii="仿宋_GB2312" w:hAnsi="仿宋_GB2312" w:eastAsia="仿宋_GB2312" w:cs="仿宋_GB2312"/>
          <w:kern w:val="0"/>
          <w:sz w:val="32"/>
          <w:szCs w:val="32"/>
        </w:rPr>
        <w:t>赛作品要求为2026年新创作录制的视频，高清1920×1080横屏拍摄，格式为MP4，长度为3—6分钟，大小不超过700MB，图像、声音清晰，不抖动、无噪音。视频作品必须同期录音，不得后期配音、修音。录制仅限一个场地，不得切换多个场地。</w:t>
      </w:r>
    </w:p>
    <w:p w14:paraId="37958775">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0"/>
          <w:sz w:val="32"/>
          <w:szCs w:val="32"/>
        </w:rPr>
      </w:pPr>
      <w:r>
        <w:rPr>
          <w:rFonts w:hint="eastAsia" w:ascii="仿宋_GB2312" w:hAnsi="仿宋_GB2312" w:eastAsia="仿宋_GB2312" w:cs="仿宋_GB2312"/>
          <w:sz w:val="32"/>
          <w:szCs w:val="32"/>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w:t>
      </w:r>
      <w:r>
        <w:rPr>
          <w:rFonts w:hint="eastAsia" w:ascii="Times New Roman" w:hAnsi="Times New Roman" w:eastAsia="仿宋_GB2312" w:cs="Times New Roman"/>
          <w:sz w:val="32"/>
          <w:szCs w:val="32"/>
        </w:rPr>
        <w:t>的地图，不得出现与诵读大赛无关的条幅、角标等。</w:t>
      </w:r>
    </w:p>
    <w:p w14:paraId="5B6200C2">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（四）其他要求</w:t>
      </w:r>
    </w:p>
    <w:p w14:paraId="1E127278">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1.诵读须使用普通话，在以诵读为主的基础上，可适当借助吟诵、音乐等手段融合展现诵读内容。</w:t>
      </w:r>
      <w:r>
        <w:rPr>
          <w:rFonts w:hint="eastAsia" w:ascii="仿宋_GB2312" w:hAnsi="Calibri" w:eastAsia="仿宋_GB2312" w:cs="Times New Roman"/>
          <w:sz w:val="32"/>
          <w:szCs w:val="32"/>
        </w:rPr>
        <w:t>鼓励展现齐鲁文化、黄河文化优秀作品</w:t>
      </w:r>
      <w:r>
        <w:rPr>
          <w:rFonts w:hint="eastAsia" w:ascii="仿宋_GB2312" w:hAnsi="Times New Roman" w:eastAsia="仿宋_GB2312" w:cs="Times New Roman"/>
          <w:sz w:val="32"/>
          <w:szCs w:val="32"/>
        </w:rPr>
        <w:t>。</w:t>
      </w:r>
    </w:p>
    <w:p w14:paraId="56F51F60">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2CA73E41">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3.参赛者应使用规范汉字准确填写姓名、作品名称、所在单位或学校、作品类别等信息。作品上传时间截止后，相关信息不得更改。</w:t>
      </w:r>
    </w:p>
    <w:p w14:paraId="533A9533">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14:ligatures w14:val="standardContextual"/>
        </w:rPr>
      </w:pPr>
      <w:r>
        <w:rPr>
          <w:rFonts w:hint="eastAsia" w:ascii="仿宋_GB2312" w:hAnsi="Times New Roman" w:eastAsia="仿宋_GB2312" w:cs="Times New Roman"/>
          <w:kern w:val="2"/>
          <w:sz w:val="32"/>
          <w:szCs w:val="32"/>
          <w:lang w:val="en-US" w:eastAsia="zh-CN" w:bidi="ar-SA"/>
          <w14:ligatures w14:val="standardContextual"/>
        </w:rPr>
        <w:t>4.请所有参赛者于</w:t>
      </w:r>
      <w:r>
        <w:rPr>
          <w:rFonts w:hint="eastAsia" w:ascii="仿宋_GB2312" w:hAnsi="Times New Roman" w:eastAsia="仿宋_GB2312" w:cs="Times New Roman"/>
          <w:kern w:val="2"/>
          <w:sz w:val="32"/>
          <w:szCs w:val="32"/>
          <w:highlight w:val="none"/>
          <w:lang w:val="en-US" w:eastAsia="zh-CN" w:bidi="ar-SA"/>
          <w14:ligatures w14:val="standardContextual"/>
        </w:rPr>
        <w:t>7月13日24:00</w:t>
      </w:r>
      <w:r>
        <w:rPr>
          <w:rFonts w:hint="eastAsia" w:ascii="仿宋_GB2312" w:hAnsi="Times New Roman" w:eastAsia="仿宋_GB2312" w:cs="Times New Roman"/>
          <w:kern w:val="2"/>
          <w:sz w:val="32"/>
          <w:szCs w:val="32"/>
          <w:lang w:val="en-US" w:eastAsia="zh-CN" w:bidi="ar-SA"/>
          <w14:ligatures w14:val="standardContextual"/>
        </w:rPr>
        <w:t>前登录中华经典诵写讲大赛官网（网址：https://jdsxj.eduyun.cn），参加知识测评，每人可进行多次测评，系统确定最高分为最终成绩（测评成绩不计入复赛）。60分以上为测评合格，合格者方可获得参赛资格</w:t>
      </w:r>
    </w:p>
    <w:p w14:paraId="6A288477">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（五）赛程安排。</w:t>
      </w:r>
    </w:p>
    <w:p w14:paraId="47F33F9A">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各市各高校、省语委各成员单位根据实际情况，采取灵活多样的形式，组织开展本地区、本单位、本系统作品选拔活动，</w:t>
      </w:r>
      <w:r>
        <w:rPr>
          <w:rFonts w:hint="eastAsia" w:ascii="仿宋_GB2312" w:hAnsi="Calibri" w:eastAsia="仿宋_GB2312" w:cs="Times New Roman"/>
          <w:sz w:val="32"/>
          <w:szCs w:val="32"/>
          <w:lang w:val="en-US" w:eastAsia="zh-CN"/>
        </w:rPr>
        <w:t>进行</w:t>
      </w:r>
      <w:r>
        <w:rPr>
          <w:rFonts w:hint="eastAsia" w:ascii="仿宋_GB2312" w:hAnsi="Calibri" w:eastAsia="仿宋_GB2312" w:cs="Times New Roman"/>
          <w:sz w:val="32"/>
          <w:szCs w:val="32"/>
        </w:rPr>
        <w:t>优秀作品遴选。</w:t>
      </w:r>
    </w:p>
    <w:p w14:paraId="042A3D78">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省赛不接受个人报送作品。参赛作品及相关资料由各市各高校、省语委各成员单位统一汇总报送。</w:t>
      </w:r>
    </w:p>
    <w:p w14:paraId="036C8CED">
      <w:pPr>
        <w:pStyle w:val="2"/>
        <w:rPr>
          <w:rFonts w:hint="eastAsia"/>
        </w:rPr>
      </w:pPr>
    </w:p>
    <w:p w14:paraId="5E4B7463">
      <w:pPr>
        <w:pStyle w:val="6"/>
        <w:numPr>
          <w:ilvl w:val="0"/>
          <w:numId w:val="1"/>
        </w:numPr>
        <w:rPr>
          <w:rFonts w:hint="eastAsia" w:ascii="黑体" w:hAnsi="黑体" w:eastAsia="黑体" w:cs="Times New Roman"/>
          <w:kern w:val="2"/>
          <w:sz w:val="32"/>
          <w:szCs w:val="32"/>
          <w:lang w:val="en-US" w:eastAsia="zh-CN" w:bidi="ar-SA"/>
          <w14:ligatures w14:val="none"/>
        </w:rPr>
      </w:pPr>
      <w:r>
        <w:rPr>
          <w:rFonts w:hint="eastAsia" w:ascii="黑体" w:hAnsi="黑体" w:eastAsia="黑体" w:cs="Times New Roman"/>
          <w:kern w:val="2"/>
          <w:sz w:val="32"/>
          <w:szCs w:val="32"/>
          <w:lang w:val="en-US" w:eastAsia="zh-CN" w:bidi="ar-SA"/>
          <w14:ligatures w14:val="none"/>
        </w:rPr>
        <w:t>“笔墨中国”书写大赛</w:t>
      </w:r>
    </w:p>
    <w:p w14:paraId="6D718930">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（一）参赛对象与组别</w:t>
      </w:r>
    </w:p>
    <w:p w14:paraId="226A0007">
      <w:pPr>
        <w:pStyle w:val="6"/>
        <w:numPr>
          <w:ilvl w:val="0"/>
          <w:numId w:val="0"/>
        </w:num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大学生组（含研究生）、教师组</w:t>
      </w:r>
    </w:p>
    <w:p w14:paraId="2F484F41">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楷体_GB2312" w:hAnsi="楷体_GB2312" w:eastAsia="楷体_GB2312" w:cs="楷体_GB2312"/>
          <w:sz w:val="32"/>
          <w:szCs w:val="32"/>
        </w:rPr>
      </w:pPr>
      <w:bookmarkStart w:id="3" w:name="_GoBack"/>
      <w:bookmarkEnd w:id="3"/>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书法作品类。</w:t>
      </w:r>
    </w:p>
    <w:p w14:paraId="58978534">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设硬笔、毛笔和粉笔三个类别。其中硬笔、毛笔每个类别分为大学生组（含研究生）、教师组；粉笔类别为教师组。</w:t>
      </w:r>
    </w:p>
    <w:p w14:paraId="44A9CF69">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书法文创类。</w:t>
      </w:r>
    </w:p>
    <w:p w14:paraId="6BCF3216">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宋体" w:hAnsi="宋体" w:eastAsia="宋体"/>
          <w:b/>
          <w:bCs/>
          <w:color w:val="000000" w:themeColor="text1"/>
          <w:sz w:val="24"/>
          <w14:textFill>
            <w14:solidFill>
              <w14:schemeClr w14:val="tx1"/>
            </w14:solidFill>
          </w14:textFill>
        </w:rPr>
      </w:pPr>
      <w:r>
        <w:rPr>
          <w:rFonts w:hint="eastAsia" w:ascii="仿宋_GB2312" w:hAnsi="Times New Roman" w:eastAsia="仿宋_GB2312" w:cs="Times New Roman"/>
          <w:sz w:val="32"/>
          <w:szCs w:val="32"/>
        </w:rPr>
        <w:t>设硬笔、毛笔两个类别</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成人组（18岁及以上）。</w:t>
      </w:r>
    </w:p>
    <w:p w14:paraId="08DB2A91">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）作品内容。</w:t>
      </w:r>
    </w:p>
    <w:p w14:paraId="4674A0BB">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体现中华优秀文化、爱国情怀以及反映积极向上时代精神的古今诗文、楹联、词语、名言警句，或中华优秀图书的内容节选等。当代内容以正式出版或由</w:t>
      </w:r>
      <w:r>
        <w:rPr>
          <w:rFonts w:ascii="仿宋_GB2312" w:hAnsi="Times New Roman" w:eastAsia="仿宋_GB2312" w:cs="Times New Roman"/>
          <w:kern w:val="0"/>
          <w:sz w:val="32"/>
          <w:szCs w:val="32"/>
        </w:rPr>
        <w:t>省级以上广播电视等</w:t>
      </w:r>
      <w:r>
        <w:rPr>
          <w:rFonts w:hint="eastAsia" w:ascii="仿宋_GB2312" w:hAnsi="Times New Roman" w:eastAsia="仿宋_GB2312" w:cs="Times New Roman"/>
          <w:sz w:val="32"/>
          <w:szCs w:val="32"/>
        </w:rPr>
        <w:t>主流媒体公开发表，</w:t>
      </w:r>
      <w:r>
        <w:rPr>
          <w:rFonts w:ascii="仿宋_GB2312" w:hAnsi="Times New Roman" w:eastAsia="仿宋_GB2312" w:cs="Times New Roman"/>
          <w:kern w:val="0"/>
          <w:sz w:val="32"/>
          <w:szCs w:val="32"/>
        </w:rPr>
        <w:t>出版、发表时间</w:t>
      </w:r>
      <w:r>
        <w:rPr>
          <w:rFonts w:ascii="Times New Roman" w:hAnsi="Times New Roman" w:eastAsia="仿宋_GB2312" w:cs="Times New Roman"/>
          <w:kern w:val="0"/>
          <w:sz w:val="32"/>
          <w:szCs w:val="32"/>
        </w:rPr>
        <w:t>2</w:t>
      </w:r>
      <w:r>
        <w:rPr>
          <w:rFonts w:ascii="仿宋_GB2312" w:hAnsi="Times New Roman" w:eastAsia="仿宋_GB2312" w:cs="Times New Roman"/>
          <w:kern w:val="0"/>
          <w:sz w:val="32"/>
          <w:szCs w:val="32"/>
        </w:rPr>
        <w:t>年以上，并被广泛传播</w:t>
      </w:r>
      <w:r>
        <w:rPr>
          <w:rFonts w:hint="eastAsia" w:ascii="仿宋_GB2312" w:hAnsi="Times New Roman" w:eastAsia="仿宋_GB2312" w:cs="Times New Roman"/>
          <w:kern w:val="0"/>
          <w:sz w:val="32"/>
          <w:szCs w:val="32"/>
        </w:rPr>
        <w:t>，</w:t>
      </w:r>
      <w:r>
        <w:rPr>
          <w:rFonts w:hint="eastAsia" w:ascii="Times New Roman" w:hAnsi="Times New Roman" w:eastAsia="仿宋_GB2312" w:cs="Times New Roman"/>
          <w:sz w:val="32"/>
          <w:szCs w:val="32"/>
        </w:rPr>
        <w:t>内容主题须相对完整。</w:t>
      </w:r>
      <w:r>
        <w:rPr>
          <w:rFonts w:hint="eastAsia" w:ascii="仿宋_GB2312" w:hAnsi="Times New Roman" w:eastAsia="仿宋_GB2312" w:cs="Times New Roman"/>
          <w:sz w:val="32"/>
          <w:szCs w:val="32"/>
        </w:rPr>
        <w:t>改编、自创以及网络文本等不在征集之列。</w:t>
      </w:r>
    </w:p>
    <w:p w14:paraId="161035C9">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硬笔类、粉笔类作品须使用规范汉字（以《通用规范汉字表》为依据），字体要求使用楷书或行书，楷书书写笔画形态和离合关系正确，</w:t>
      </w:r>
      <w:r>
        <w:rPr>
          <w:rFonts w:hint="eastAsia" w:ascii="Times New Roman" w:hAnsi="Times New Roman" w:eastAsia="仿宋_GB2312" w:cs="Times New Roman"/>
          <w:sz w:val="32"/>
          <w:szCs w:val="32"/>
        </w:rPr>
        <w:t>行书作品不能随意改变笔画形态或夹带草书；</w:t>
      </w:r>
      <w:r>
        <w:rPr>
          <w:rFonts w:hint="eastAsia" w:ascii="仿宋_GB2312" w:hAnsi="Times New Roman" w:eastAsia="仿宋_GB2312" w:cs="Times New Roman"/>
          <w:sz w:val="32"/>
          <w:szCs w:val="32"/>
        </w:rPr>
        <w:t>毛笔类作品鼓励使用规范汉字，因艺术表达需要可使用繁体字及经典碑帖中常见的写法，字体不限（篆书、草书须附释文），但须通篇统一。不可提交临摹作品。</w:t>
      </w:r>
    </w:p>
    <w:p w14:paraId="3E8591D1">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）作品要求。</w:t>
      </w:r>
    </w:p>
    <w:p w14:paraId="3AD970B5">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1.书法作品类。</w:t>
      </w:r>
    </w:p>
    <w:p w14:paraId="337081AC">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硬笔类作品可使用铅笔（仅限小学一、二年级学生）、中性笔、钢笔、秀丽笔。硬笔类作品用纸规格A3纸（29.7cm×42cm）以内。</w:t>
      </w:r>
    </w:p>
    <w:p w14:paraId="4D45AC60">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毛笔类作品用纸规格为：小学生组用纸为四尺整张宣纸（138cm×69cm）以内，其他组别为六尺整张宣纸（95cm×180cm）以内，一律为竖式，不得托裱。手卷、册页等形式不在参赛范围之内。</w:t>
      </w:r>
    </w:p>
    <w:p w14:paraId="75B45E0F">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粉笔类作品一律使用白色粉笔，横排横写。</w:t>
      </w:r>
    </w:p>
    <w:p w14:paraId="3FA10935">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2.书法文创</w:t>
      </w:r>
      <w:bookmarkStart w:id="0" w:name="_Hlk225807173"/>
      <w:r>
        <w:rPr>
          <w:rFonts w:hint="eastAsia" w:ascii="仿宋_GB2312" w:hAnsi="Times New Roman" w:eastAsia="仿宋_GB2312" w:cs="Times New Roman"/>
          <w:sz w:val="32"/>
          <w:szCs w:val="32"/>
        </w:rPr>
        <w:t>类。</w:t>
      </w:r>
    </w:p>
    <w:p w14:paraId="02E41F5B">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可使用硬笔书法或毛笔书法为主要表现形式。作品材质可选用甲骨、金属、石、玉、陶、竹、木、帛、布、纸等，作品呈现载体包括但不限于贺卡、成扇、板报、挂历、台历、书签、藏书票等多种形式。每件作品限采用一种载体形式，保证作品的整体性和完整性。</w:t>
      </w:r>
    </w:p>
    <w:bookmarkEnd w:id="0"/>
    <w:p w14:paraId="036F1B9A">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）提交要求。</w:t>
      </w:r>
    </w:p>
    <w:p w14:paraId="26BE57DC">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参赛作品应为2026年新创作的作品，由参赛者独立完成。参赛人员需同时提交参赛作品图片与书写视频。其中入围省赛的作品同时需提交参赛作品实物。</w:t>
      </w:r>
    </w:p>
    <w:p w14:paraId="681260F0">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参赛作品图片要求。</w:t>
      </w:r>
    </w:p>
    <w:p w14:paraId="38C970F6">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硬笔类作品上传分辨率为300DPI以上的扫描图片；毛笔类、粉笔类作品上传正面、高清照片，格式为JPG或JPEG，大小为2</w:t>
      </w:r>
      <w:r>
        <w:rPr>
          <w:rFonts w:hint="eastAsia" w:ascii="Times New Roman" w:hAnsi="Times New Roman" w:eastAsia="仿宋_GB2312" w:cs="Times New Roman"/>
          <w:sz w:val="32"/>
          <w:szCs w:val="32"/>
        </w:rPr>
        <w:t>—</w:t>
      </w:r>
      <w:r>
        <w:rPr>
          <w:rFonts w:hint="eastAsia" w:ascii="仿宋_GB2312" w:hAnsi="Times New Roman" w:eastAsia="仿宋_GB2312" w:cs="Times New Roman"/>
          <w:sz w:val="32"/>
          <w:szCs w:val="32"/>
        </w:rPr>
        <w:t>10MB，要求能体现作品整体效果与细节特点。书法文创序列作品需同时提交创作思路（800字以内）。</w:t>
      </w:r>
    </w:p>
    <w:p w14:paraId="729B0E40">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书写</w:t>
      </w:r>
      <w:r>
        <w:rPr>
          <w:rFonts w:ascii="仿宋_GB2312" w:hAnsi="Times New Roman" w:eastAsia="仿宋_GB2312" w:cs="Times New Roman"/>
          <w:sz w:val="32"/>
          <w:szCs w:val="32"/>
        </w:rPr>
        <w:t>视频要求</w:t>
      </w:r>
      <w:r>
        <w:rPr>
          <w:rFonts w:hint="eastAsia" w:ascii="仿宋_GB2312" w:hAnsi="Times New Roman" w:eastAsia="仿宋_GB2312" w:cs="Times New Roman"/>
          <w:sz w:val="32"/>
          <w:szCs w:val="32"/>
        </w:rPr>
        <w:t>。</w:t>
      </w:r>
    </w:p>
    <w:p w14:paraId="62E60D81">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eastAsia="仿宋_GB2312"/>
          <w:lang w:val="en-US" w:eastAsia="zh-CN"/>
        </w:rPr>
      </w:pPr>
      <w:r>
        <w:rPr>
          <w:rFonts w:hint="eastAsia" w:ascii="仿宋_GB2312" w:hAnsi="Times New Roman" w:eastAsia="仿宋_GB2312" w:cs="Times New Roman"/>
          <w:sz w:val="32"/>
          <w:szCs w:val="32"/>
        </w:rPr>
        <w:t>为体现作品为参赛者本人创作，请录制书写视频。要求横屏录制；</w:t>
      </w:r>
      <w:r>
        <w:rPr>
          <w:rFonts w:ascii="仿宋_GB2312" w:hAnsi="Times New Roman" w:eastAsia="仿宋_GB2312" w:cs="Times New Roman"/>
          <w:sz w:val="32"/>
          <w:szCs w:val="32"/>
        </w:rPr>
        <w:t>书写开始前，参赛者手持带本人照片的证件</w:t>
      </w:r>
      <w:r>
        <w:rPr>
          <w:rFonts w:hint="eastAsia" w:ascii="仿宋_GB2312" w:hAnsi="Times New Roman" w:eastAsia="仿宋_GB2312" w:cs="Times New Roman"/>
          <w:sz w:val="32"/>
          <w:szCs w:val="32"/>
        </w:rPr>
        <w:t>，完整呈现上半身，持证展示时长不少于</w:t>
      </w:r>
      <w:r>
        <w:rPr>
          <w:rFonts w:ascii="仿宋_GB2312" w:hAnsi="Times New Roman" w:eastAsia="仿宋_GB2312" w:cs="Times New Roman"/>
          <w:sz w:val="32"/>
          <w:szCs w:val="32"/>
        </w:rPr>
        <w:t>5秒</w:t>
      </w:r>
      <w:r>
        <w:rPr>
          <w:rFonts w:hint="eastAsia" w:ascii="仿宋_GB2312" w:hAnsi="Times New Roman" w:eastAsia="仿宋_GB2312" w:cs="Times New Roman"/>
          <w:sz w:val="32"/>
          <w:szCs w:val="32"/>
        </w:rPr>
        <w:t>；接着录制书写过程，仅需书写参赛作品起始部分的内容（2分钟，无需写完整作品）；书写时长达2分钟后，参赛者</w:t>
      </w:r>
      <w:r>
        <w:rPr>
          <w:rFonts w:ascii="仿宋_GB2312" w:hAnsi="Times New Roman" w:eastAsia="仿宋_GB2312" w:cs="Times New Roman"/>
          <w:sz w:val="32"/>
          <w:szCs w:val="32"/>
        </w:rPr>
        <w:t>手持</w:t>
      </w:r>
      <w:r>
        <w:rPr>
          <w:rFonts w:hint="eastAsia" w:ascii="仿宋_GB2312" w:hAnsi="Times New Roman" w:eastAsia="仿宋_GB2312" w:cs="Times New Roman"/>
          <w:sz w:val="32"/>
          <w:szCs w:val="32"/>
        </w:rPr>
        <w:t>书写的部分作品内容，</w:t>
      </w:r>
      <w:r>
        <w:rPr>
          <w:rFonts w:ascii="仿宋_GB2312" w:hAnsi="Times New Roman" w:eastAsia="仿宋_GB2312" w:cs="Times New Roman"/>
          <w:sz w:val="32"/>
          <w:szCs w:val="32"/>
        </w:rPr>
        <w:t>正对</w:t>
      </w:r>
      <w:r>
        <w:rPr>
          <w:rFonts w:hint="eastAsia" w:ascii="仿宋_GB2312" w:hAnsi="Times New Roman" w:eastAsia="仿宋_GB2312" w:cs="Times New Roman"/>
          <w:sz w:val="32"/>
          <w:szCs w:val="32"/>
        </w:rPr>
        <w:t>镜头展示</w:t>
      </w:r>
      <w:r>
        <w:rPr>
          <w:rFonts w:ascii="仿宋_GB2312" w:hAnsi="Times New Roman" w:eastAsia="仿宋_GB2312" w:cs="Times New Roman"/>
          <w:sz w:val="32"/>
          <w:szCs w:val="32"/>
        </w:rPr>
        <w:t>5秒</w:t>
      </w:r>
      <w:r>
        <w:rPr>
          <w:rFonts w:hint="eastAsia" w:ascii="仿宋_GB2312" w:hAnsi="Times New Roman" w:eastAsia="仿宋_GB2312" w:cs="Times New Roman"/>
          <w:sz w:val="32"/>
          <w:szCs w:val="32"/>
        </w:rPr>
        <w:t>；</w:t>
      </w:r>
      <w:r>
        <w:rPr>
          <w:rFonts w:hint="eastAsia" w:ascii="仿宋_GB2312" w:hAnsi="Times New Roman" w:eastAsia="仿宋_GB2312" w:cs="Times New Roman"/>
          <w:b/>
          <w:bCs/>
          <w:sz w:val="32"/>
          <w:szCs w:val="32"/>
        </w:rPr>
        <w:t>视频全程连续无中断、无剪辑、非镜像，画面清晰</w:t>
      </w:r>
      <w:r>
        <w:rPr>
          <w:rFonts w:hint="eastAsia" w:ascii="仿宋_GB2312" w:hAnsi="Times New Roman" w:eastAsia="仿宋_GB2312" w:cs="Times New Roman"/>
          <w:sz w:val="32"/>
          <w:szCs w:val="32"/>
        </w:rPr>
        <w:t>；格式为</w:t>
      </w:r>
      <w:r>
        <w:rPr>
          <w:rFonts w:ascii="仿宋_GB2312" w:hAnsi="Times New Roman" w:eastAsia="仿宋_GB2312" w:cs="Times New Roman"/>
          <w:sz w:val="32"/>
          <w:szCs w:val="32"/>
        </w:rPr>
        <w:t>MP4</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300MB以内。</w:t>
      </w:r>
      <w:r>
        <w:rPr>
          <w:rFonts w:hint="eastAsia" w:ascii="仿宋_GB2312" w:hAnsi="Calibri" w:eastAsia="仿宋_GB2312" w:cs="Times New Roman"/>
          <w:sz w:val="32"/>
          <w:szCs w:val="32"/>
        </w:rPr>
        <w:t>(大赛组委会将专门制作书写视频录制样本，在山东语言文字微信公众号发布，参赛者可参照范本进行视频录制）</w:t>
      </w:r>
    </w:p>
    <w:p w14:paraId="12D16E7D">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3.作品实物提交要求。</w:t>
      </w:r>
    </w:p>
    <w:p w14:paraId="4DA26407">
      <w:pPr>
        <w:keepNext w:val="0"/>
        <w:keepLines w:val="0"/>
        <w:pageBreakBefore w:val="0"/>
        <w:widowControl w:val="0"/>
        <w:tabs>
          <w:tab w:val="left" w:pos="312"/>
        </w:tabs>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硬笔类、毛笔类（包括书法作品类和书法文创类）作品实物以原作的形式提交。粉笔类作品实物以打印高清照片的形式提交，作品背面右上角请用铅笔正楷标注作品信息（作品信息表见附件</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-1）。所有参赛作品实物不予退还。</w:t>
      </w:r>
    </w:p>
    <w:p w14:paraId="497A33BB">
      <w:pPr>
        <w:keepNext w:val="0"/>
        <w:keepLines w:val="0"/>
        <w:pageBreakBefore w:val="0"/>
        <w:widowControl w:val="0"/>
        <w:numPr>
          <w:ilvl w:val="0"/>
          <w:numId w:val="0"/>
        </w:numPr>
        <w:kinsoku/>
        <w:wordWrap/>
        <w:overflowPunct w:val="0"/>
        <w:topLinePunct w:val="0"/>
        <w:autoSpaceDE/>
        <w:autoSpaceDN/>
        <w:bidi w:val="0"/>
        <w:spacing w:line="580" w:lineRule="exact"/>
        <w:ind w:left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）其他要求。</w:t>
      </w:r>
    </w:p>
    <w:p w14:paraId="4A54969A">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参赛者应使用规范汉字准确填写姓名、作品名称、所在单位或学校全称等信息。毛笔类作品填写书体信息，字体为篆书、草书的，在上传时须附释文。所有参赛作品提交时需附上所抄录内容的版本图片（直接扫描或拍摄出版物的相应章节）和出版物版本信息（图书的封面和版权页）。作品提交后，相关信息不得更改。</w:t>
      </w:r>
    </w:p>
    <w:p w14:paraId="5FDEC32F">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2.每人限报1件作品，限报</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名指导教师。同一作品的参赛者不得同时署名该作品的指导教师。</w:t>
      </w:r>
    </w:p>
    <w:p w14:paraId="5461CF2A">
      <w:pPr>
        <w:pStyle w:val="3"/>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Ansi="Calibri" w:eastAsia="仿宋_GB2312"/>
          <w:sz w:val="32"/>
          <w:szCs w:val="32"/>
          <w:lang w:eastAsia="zh-CN"/>
        </w:rPr>
      </w:pPr>
      <w:r>
        <w:rPr>
          <w:rFonts w:hint="eastAsia" w:ascii="仿宋_GB2312" w:hAnsi="Calibri" w:eastAsia="仿宋_GB2312" w:cs="Times New Roman"/>
          <w:sz w:val="32"/>
          <w:szCs w:val="32"/>
          <w:lang w:eastAsia="zh-CN"/>
        </w:rPr>
        <w:t>3.</w:t>
      </w:r>
      <w:r>
        <w:rPr>
          <w:rFonts w:hint="eastAsia" w:ascii="仿宋_GB2312" w:hAnsi="Calibri" w:eastAsia="仿宋_GB2312" w:cs="Times New Roman"/>
          <w:sz w:val="32"/>
          <w:szCs w:val="32"/>
          <w:lang w:val="en-US" w:eastAsia="zh-CN"/>
        </w:rPr>
        <w:t>请</w:t>
      </w:r>
      <w:r>
        <w:rPr>
          <w:rFonts w:ascii="仿宋_GB2312" w:hAnsi="Calibri" w:eastAsia="仿宋_GB2312" w:cs="Times New Roman"/>
          <w:sz w:val="32"/>
          <w:szCs w:val="32"/>
          <w:lang w:eastAsia="zh-CN"/>
        </w:rPr>
        <w:t>参赛者于</w:t>
      </w:r>
      <w:r>
        <w:rPr>
          <w:rFonts w:hint="eastAsia" w:ascii="仿宋_GB2312" w:hAnsi="Calibri" w:eastAsia="仿宋_GB2312" w:cs="Times New Roman"/>
          <w:sz w:val="32"/>
          <w:szCs w:val="32"/>
          <w:lang w:eastAsia="zh-CN"/>
        </w:rPr>
        <w:t>7月13日</w:t>
      </w:r>
      <w:r>
        <w:rPr>
          <w:rFonts w:ascii="仿宋_GB2312" w:hAnsi="Calibri" w:eastAsia="仿宋_GB2312" w:cs="Times New Roman"/>
          <w:sz w:val="32"/>
          <w:szCs w:val="32"/>
          <w:lang w:eastAsia="zh-CN"/>
        </w:rPr>
        <w:t>24:00前登录中华经典诵写讲大赛官网（网址：https://jdsxj.eduyun.cn），参加知识测评，每人可进行多次测评，系统确定最高分为最终成绩（测评成绩不计入复赛）。60分以上为测评合格，合格者方可获得参赛资格。</w:t>
      </w:r>
    </w:p>
    <w:p w14:paraId="145A1BF7">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4.硬笔、毛笔和粉笔作品均要有落款和印章。落款需有原作者姓名及篇名、年月和创作者姓名。粉笔印章可以盖在白色宣纸上粘贴在合适的位置，也可以用颜料或粉笔摹写在黑板上，不大于落款文字。无落款和印章作品视为无效作品,取消参赛资格。</w:t>
      </w:r>
    </w:p>
    <w:p w14:paraId="3891C332">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5.未按要求录制视频，作品内容等不符合要求的，将被视为无效作品，取消参赛资格。</w:t>
      </w:r>
    </w:p>
    <w:p w14:paraId="2F5D6E2D">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（六）赛程安排。</w:t>
      </w:r>
    </w:p>
    <w:p w14:paraId="3835E31E">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各市各高校、省语委各成员单位根据实际情况，采取灵活多样的形式，组织开展本地区、本单位、本系统作品选拔活动，</w:t>
      </w:r>
      <w:r>
        <w:rPr>
          <w:rFonts w:hint="eastAsia" w:ascii="仿宋_GB2312" w:hAnsi="Calibri" w:eastAsia="仿宋_GB2312" w:cs="Times New Roman"/>
          <w:sz w:val="32"/>
          <w:szCs w:val="32"/>
          <w:lang w:val="en-US" w:eastAsia="zh-CN"/>
        </w:rPr>
        <w:t>进行</w:t>
      </w:r>
      <w:r>
        <w:rPr>
          <w:rFonts w:hint="eastAsia" w:ascii="仿宋_GB2312" w:hAnsi="Calibri" w:eastAsia="仿宋_GB2312" w:cs="Times New Roman"/>
          <w:sz w:val="32"/>
          <w:szCs w:val="32"/>
        </w:rPr>
        <w:t>优秀作品遴选。</w:t>
      </w:r>
    </w:p>
    <w:p w14:paraId="6180D2B1">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eastAsia="仿宋_GB2312"/>
          <w:lang w:eastAsia="zh-CN"/>
        </w:rPr>
      </w:pPr>
      <w:r>
        <w:rPr>
          <w:rFonts w:hint="eastAsia" w:ascii="仿宋_GB2312" w:hAnsi="Calibri" w:eastAsia="仿宋_GB2312" w:cs="Times New Roman"/>
          <w:sz w:val="32"/>
          <w:szCs w:val="32"/>
        </w:rPr>
        <w:t>省赛不接受个人报送作品。参赛作品及相关资料由各市各高校、省语委各成员单位统一汇总报送。</w:t>
      </w:r>
    </w:p>
    <w:p w14:paraId="630B51F7">
      <w:pPr>
        <w:spacing w:line="580" w:lineRule="exact"/>
        <w:rPr>
          <w:rFonts w:ascii="方正公文小标宋" w:hAnsi="方正公文小标宋" w:eastAsia="黑体" w:cs="方正公文小标宋"/>
          <w:sz w:val="44"/>
          <w:szCs w:val="44"/>
          <w:highlight w:val="none"/>
        </w:rPr>
      </w:pPr>
      <w:r>
        <w:rPr>
          <w:rFonts w:hint="eastAsia" w:ascii="黑体" w:hAnsi="黑体" w:eastAsia="黑体" w:cs="黑体"/>
          <w:spacing w:val="-5"/>
          <w:sz w:val="31"/>
          <w:szCs w:val="31"/>
          <w:highlight w:val="none"/>
        </w:rPr>
        <w:t>附件</w:t>
      </w:r>
      <w:r>
        <w:rPr>
          <w:rFonts w:hint="eastAsia" w:ascii="黑体" w:hAnsi="黑体" w:eastAsia="黑体" w:cs="黑体"/>
          <w:spacing w:val="-5"/>
          <w:sz w:val="31"/>
          <w:szCs w:val="31"/>
          <w:highlight w:val="none"/>
          <w:lang w:val="en-US" w:eastAsia="zh-CN"/>
        </w:rPr>
        <w:t>2</w:t>
      </w:r>
      <w:r>
        <w:rPr>
          <w:rFonts w:hint="eastAsia" w:ascii="黑体" w:hAnsi="黑体" w:eastAsia="黑体" w:cs="黑体"/>
          <w:spacing w:val="-5"/>
          <w:sz w:val="31"/>
          <w:szCs w:val="31"/>
          <w:highlight w:val="none"/>
        </w:rPr>
        <w:t>-1</w:t>
      </w:r>
    </w:p>
    <w:p w14:paraId="3D7E304C">
      <w:pPr>
        <w:tabs>
          <w:tab w:val="left" w:pos="312"/>
        </w:tabs>
        <w:overflowPunct w:val="0"/>
        <w:spacing w:line="58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寄送作品实物参赛作品信息表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2263"/>
        <w:gridCol w:w="1428"/>
        <w:gridCol w:w="2113"/>
      </w:tblGrid>
      <w:tr w14:paraId="0EA9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868" w:type="dxa"/>
            <w:noWrap w:val="0"/>
            <w:vAlign w:val="center"/>
          </w:tcPr>
          <w:p w14:paraId="43204717">
            <w:pPr>
              <w:tabs>
                <w:tab w:val="left" w:pos="312"/>
              </w:tabs>
              <w:overflowPunct w:val="0"/>
              <w:spacing w:line="580" w:lineRule="exact"/>
              <w:jc w:val="both"/>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类别</w:t>
            </w:r>
          </w:p>
        </w:tc>
        <w:tc>
          <w:tcPr>
            <w:tcW w:w="2427" w:type="dxa"/>
            <w:noWrap w:val="0"/>
            <w:vAlign w:val="center"/>
          </w:tcPr>
          <w:p w14:paraId="4145F7AC">
            <w:pPr>
              <w:tabs>
                <w:tab w:val="left" w:pos="312"/>
              </w:tabs>
              <w:overflowPunct w:val="0"/>
              <w:spacing w:line="580" w:lineRule="exact"/>
              <w:jc w:val="both"/>
              <w:rPr>
                <w:rFonts w:ascii="仿宋_GB2312" w:hAnsi="Calibri" w:eastAsia="仿宋_GB2312" w:cs="Times New Roman"/>
                <w:sz w:val="32"/>
                <w:szCs w:val="32"/>
                <w:highlight w:val="none"/>
              </w:rPr>
            </w:pPr>
          </w:p>
        </w:tc>
        <w:tc>
          <w:tcPr>
            <w:tcW w:w="1500" w:type="dxa"/>
            <w:noWrap w:val="0"/>
            <w:vAlign w:val="center"/>
          </w:tcPr>
          <w:p w14:paraId="64F39C8D">
            <w:pPr>
              <w:tabs>
                <w:tab w:val="left" w:pos="312"/>
              </w:tabs>
              <w:overflowPunct w:val="0"/>
              <w:spacing w:line="580" w:lineRule="exact"/>
              <w:jc w:val="both"/>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组别</w:t>
            </w:r>
          </w:p>
        </w:tc>
        <w:tc>
          <w:tcPr>
            <w:tcW w:w="2265" w:type="dxa"/>
            <w:noWrap w:val="0"/>
            <w:vAlign w:val="center"/>
          </w:tcPr>
          <w:p w14:paraId="29EE0836">
            <w:pPr>
              <w:tabs>
                <w:tab w:val="left" w:pos="312"/>
              </w:tabs>
              <w:overflowPunct w:val="0"/>
              <w:spacing w:line="580" w:lineRule="exact"/>
              <w:jc w:val="both"/>
              <w:rPr>
                <w:rFonts w:ascii="仿宋_GB2312" w:hAnsi="Calibri" w:eastAsia="仿宋_GB2312" w:cs="Times New Roman"/>
                <w:sz w:val="32"/>
                <w:szCs w:val="32"/>
                <w:highlight w:val="none"/>
              </w:rPr>
            </w:pPr>
          </w:p>
        </w:tc>
      </w:tr>
      <w:tr w14:paraId="689C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868" w:type="dxa"/>
            <w:noWrap w:val="0"/>
            <w:vAlign w:val="center"/>
          </w:tcPr>
          <w:p w14:paraId="463CAC83">
            <w:pPr>
              <w:tabs>
                <w:tab w:val="left" w:pos="312"/>
              </w:tabs>
              <w:overflowPunct w:val="0"/>
              <w:spacing w:line="580" w:lineRule="exact"/>
              <w:jc w:val="both"/>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参赛者姓名</w:t>
            </w:r>
          </w:p>
        </w:tc>
        <w:tc>
          <w:tcPr>
            <w:tcW w:w="2427" w:type="dxa"/>
            <w:noWrap w:val="0"/>
            <w:vAlign w:val="center"/>
          </w:tcPr>
          <w:p w14:paraId="34A9AA4B">
            <w:pPr>
              <w:tabs>
                <w:tab w:val="left" w:pos="312"/>
              </w:tabs>
              <w:overflowPunct w:val="0"/>
              <w:spacing w:line="580" w:lineRule="exact"/>
              <w:jc w:val="both"/>
              <w:rPr>
                <w:rFonts w:ascii="仿宋_GB2312" w:hAnsi="Calibri" w:eastAsia="仿宋_GB2312" w:cs="Times New Roman"/>
                <w:sz w:val="32"/>
                <w:szCs w:val="32"/>
                <w:highlight w:val="none"/>
              </w:rPr>
            </w:pPr>
          </w:p>
        </w:tc>
        <w:tc>
          <w:tcPr>
            <w:tcW w:w="1500" w:type="dxa"/>
            <w:noWrap w:val="0"/>
            <w:vAlign w:val="center"/>
          </w:tcPr>
          <w:p w14:paraId="77416495">
            <w:pPr>
              <w:tabs>
                <w:tab w:val="left" w:pos="312"/>
              </w:tabs>
              <w:overflowPunct w:val="0"/>
              <w:spacing w:line="580" w:lineRule="exact"/>
              <w:jc w:val="both"/>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作品名称</w:t>
            </w:r>
          </w:p>
        </w:tc>
        <w:tc>
          <w:tcPr>
            <w:tcW w:w="2265" w:type="dxa"/>
            <w:noWrap w:val="0"/>
            <w:vAlign w:val="center"/>
          </w:tcPr>
          <w:p w14:paraId="1E80E3E1">
            <w:pPr>
              <w:tabs>
                <w:tab w:val="left" w:pos="312"/>
              </w:tabs>
              <w:overflowPunct w:val="0"/>
              <w:spacing w:line="580" w:lineRule="exact"/>
              <w:jc w:val="both"/>
              <w:rPr>
                <w:rFonts w:ascii="仿宋_GB2312" w:hAnsi="Calibri" w:eastAsia="仿宋_GB2312" w:cs="Times New Roman"/>
                <w:sz w:val="32"/>
                <w:szCs w:val="32"/>
                <w:highlight w:val="none"/>
              </w:rPr>
            </w:pPr>
          </w:p>
        </w:tc>
      </w:tr>
      <w:tr w14:paraId="260D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868" w:type="dxa"/>
            <w:noWrap w:val="0"/>
            <w:vAlign w:val="center"/>
          </w:tcPr>
          <w:p w14:paraId="1D7E1CD8">
            <w:pPr>
              <w:tabs>
                <w:tab w:val="left" w:pos="312"/>
              </w:tabs>
              <w:overflowPunct w:val="0"/>
              <w:spacing w:line="580" w:lineRule="exact"/>
              <w:jc w:val="both"/>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参赛者单位/学校</w:t>
            </w:r>
          </w:p>
        </w:tc>
        <w:tc>
          <w:tcPr>
            <w:tcW w:w="2427" w:type="dxa"/>
            <w:noWrap w:val="0"/>
            <w:vAlign w:val="center"/>
          </w:tcPr>
          <w:p w14:paraId="616E940B">
            <w:pPr>
              <w:tabs>
                <w:tab w:val="left" w:pos="312"/>
              </w:tabs>
              <w:overflowPunct w:val="0"/>
              <w:spacing w:line="580" w:lineRule="exact"/>
              <w:jc w:val="both"/>
              <w:rPr>
                <w:rFonts w:ascii="仿宋_GB2312" w:hAnsi="Calibri" w:eastAsia="仿宋_GB2312" w:cs="Times New Roman"/>
                <w:sz w:val="32"/>
                <w:szCs w:val="32"/>
                <w:highlight w:val="none"/>
              </w:rPr>
            </w:pPr>
          </w:p>
        </w:tc>
        <w:tc>
          <w:tcPr>
            <w:tcW w:w="1500" w:type="dxa"/>
            <w:noWrap w:val="0"/>
            <w:vAlign w:val="center"/>
          </w:tcPr>
          <w:p w14:paraId="2050D6BF">
            <w:pPr>
              <w:tabs>
                <w:tab w:val="left" w:pos="312"/>
              </w:tabs>
              <w:overflowPunct w:val="0"/>
              <w:spacing w:line="580" w:lineRule="exact"/>
              <w:jc w:val="both"/>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联系方式</w:t>
            </w:r>
          </w:p>
        </w:tc>
        <w:tc>
          <w:tcPr>
            <w:tcW w:w="2265" w:type="dxa"/>
            <w:noWrap w:val="0"/>
            <w:vAlign w:val="center"/>
          </w:tcPr>
          <w:p w14:paraId="4C21942F">
            <w:pPr>
              <w:tabs>
                <w:tab w:val="left" w:pos="312"/>
              </w:tabs>
              <w:overflowPunct w:val="0"/>
              <w:spacing w:line="580" w:lineRule="exact"/>
              <w:jc w:val="both"/>
              <w:rPr>
                <w:rFonts w:ascii="仿宋_GB2312" w:hAnsi="Calibri" w:eastAsia="仿宋_GB2312" w:cs="Times New Roman"/>
                <w:sz w:val="32"/>
                <w:szCs w:val="32"/>
                <w:highlight w:val="none"/>
              </w:rPr>
            </w:pPr>
          </w:p>
        </w:tc>
      </w:tr>
      <w:tr w14:paraId="52CB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868" w:type="dxa"/>
            <w:noWrap w:val="0"/>
            <w:vAlign w:val="center"/>
          </w:tcPr>
          <w:p w14:paraId="7DBA2C23">
            <w:pPr>
              <w:tabs>
                <w:tab w:val="left" w:pos="312"/>
              </w:tabs>
              <w:overflowPunct w:val="0"/>
              <w:spacing w:line="580" w:lineRule="exact"/>
              <w:jc w:val="both"/>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作品书体信息</w:t>
            </w:r>
          </w:p>
        </w:tc>
        <w:tc>
          <w:tcPr>
            <w:tcW w:w="6192" w:type="dxa"/>
            <w:gridSpan w:val="3"/>
            <w:noWrap w:val="0"/>
            <w:vAlign w:val="center"/>
          </w:tcPr>
          <w:p w14:paraId="2DAF79D9">
            <w:pPr>
              <w:tabs>
                <w:tab w:val="left" w:pos="312"/>
              </w:tabs>
              <w:overflowPunct w:val="0"/>
              <w:spacing w:line="580" w:lineRule="exact"/>
              <w:jc w:val="both"/>
              <w:rPr>
                <w:rFonts w:ascii="仿宋_GB2312" w:hAnsi="Calibri" w:eastAsia="仿宋_GB2312" w:cs="Times New Roman"/>
                <w:sz w:val="32"/>
                <w:szCs w:val="32"/>
                <w:highlight w:val="none"/>
              </w:rPr>
            </w:pPr>
          </w:p>
        </w:tc>
      </w:tr>
      <w:tr w14:paraId="5F10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2868" w:type="dxa"/>
            <w:noWrap w:val="0"/>
            <w:vAlign w:val="center"/>
          </w:tcPr>
          <w:p w14:paraId="46FDC886">
            <w:pPr>
              <w:tabs>
                <w:tab w:val="left" w:pos="312"/>
              </w:tabs>
              <w:overflowPunct w:val="0"/>
              <w:spacing w:line="580" w:lineRule="exact"/>
              <w:jc w:val="both"/>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作品释文（毛笔类作品字体为篆书、草书的，须附释文）</w:t>
            </w:r>
          </w:p>
        </w:tc>
        <w:tc>
          <w:tcPr>
            <w:tcW w:w="6192" w:type="dxa"/>
            <w:gridSpan w:val="3"/>
            <w:noWrap w:val="0"/>
            <w:vAlign w:val="center"/>
          </w:tcPr>
          <w:p w14:paraId="01DB8E19">
            <w:pPr>
              <w:tabs>
                <w:tab w:val="left" w:pos="312"/>
              </w:tabs>
              <w:overflowPunct w:val="0"/>
              <w:spacing w:line="580" w:lineRule="exact"/>
              <w:jc w:val="both"/>
              <w:rPr>
                <w:rFonts w:ascii="仿宋_GB2312" w:hAnsi="Calibri" w:eastAsia="仿宋_GB2312" w:cs="Times New Roman"/>
                <w:sz w:val="32"/>
                <w:szCs w:val="32"/>
                <w:highlight w:val="none"/>
              </w:rPr>
            </w:pPr>
          </w:p>
        </w:tc>
      </w:tr>
    </w:tbl>
    <w:p w14:paraId="1CBC08D7">
      <w:pPr>
        <w:pStyle w:val="2"/>
        <w:rPr>
          <w:rFonts w:hint="eastAsia"/>
        </w:rPr>
      </w:pPr>
    </w:p>
    <w:p w14:paraId="7FEB219D">
      <w:pPr>
        <w:pStyle w:val="6"/>
        <w:numPr>
          <w:ilvl w:val="0"/>
          <w:numId w:val="1"/>
        </w:numPr>
        <w:rPr>
          <w:rFonts w:hint="eastAsia" w:ascii="黑体" w:hAnsi="黑体" w:eastAsia="黑体" w:cs="Times New Roman"/>
          <w:kern w:val="2"/>
          <w:sz w:val="32"/>
          <w:szCs w:val="32"/>
          <w:lang w:val="en-US" w:eastAsia="zh-CN" w:bidi="ar-SA"/>
          <w14:ligatures w14:val="none"/>
        </w:rPr>
      </w:pPr>
      <w:r>
        <w:rPr>
          <w:rFonts w:hint="eastAsia" w:ascii="黑体" w:hAnsi="黑体" w:eastAsia="黑体" w:cs="Times New Roman"/>
          <w:kern w:val="2"/>
          <w:sz w:val="32"/>
          <w:szCs w:val="32"/>
          <w:lang w:val="en-US" w:eastAsia="zh-CN" w:bidi="ar-SA"/>
          <w14:ligatures w14:val="none"/>
        </w:rPr>
        <w:t>“诗教中国”讲解大赛</w:t>
      </w:r>
    </w:p>
    <w:p w14:paraId="0309049F">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（一）参赛对象与组别</w:t>
      </w:r>
    </w:p>
    <w:p w14:paraId="6222802A">
      <w:pPr>
        <w:pStyle w:val="6"/>
        <w:numPr>
          <w:ilvl w:val="0"/>
          <w:numId w:val="0"/>
        </w:numPr>
        <w:ind w:firstLine="640" w:firstLineChars="200"/>
        <w:rPr>
          <w:rFonts w:hint="eastAsia" w:ascii="Times New Roman" w:hAnsi="Times New Roman" w:eastAsia="仿宋_GB2312" w:cs="Times New Roman"/>
          <w:kern w:val="0"/>
          <w:sz w:val="32"/>
          <w:szCs w:val="32"/>
          <w:lang w:val="en-US" w:eastAsia="zh-CN" w:bidi="ar-SA"/>
        </w:rPr>
      </w:pPr>
      <w:r>
        <w:rPr>
          <w:rFonts w:hint="eastAsia" w:ascii="仿宋_GB2312" w:hAnsi="Times New Roman" w:eastAsia="仿宋_GB2312" w:cs="Times New Roman"/>
          <w:sz w:val="32"/>
          <w:szCs w:val="32"/>
        </w:rPr>
        <w:t>设讲解、演讲两个类别。每类分为</w:t>
      </w:r>
      <w:r>
        <w:rPr>
          <w:rFonts w:hint="eastAsia" w:ascii="Times New Roman" w:hAnsi="Times New Roman" w:eastAsia="仿宋_GB2312" w:cs="Times New Roman"/>
          <w:kern w:val="0"/>
          <w:sz w:val="32"/>
          <w:szCs w:val="32"/>
          <w:lang w:val="en-US" w:eastAsia="zh-CN" w:bidi="ar-SA"/>
        </w:rPr>
        <w:t>大学生组（含研究生）、大学教师组</w:t>
      </w:r>
    </w:p>
    <w:p w14:paraId="4D9F73C8">
      <w:pPr>
        <w:keepNext w:val="0"/>
        <w:keepLines w:val="0"/>
        <w:pageBreakBefore w:val="0"/>
        <w:widowControl w:val="0"/>
        <w:kinsoku/>
        <w:wordWrap/>
        <w:overflowPunct w:val="0"/>
        <w:topLinePunct w:val="0"/>
        <w:autoSpaceDE/>
        <w:autoSpaceDN/>
        <w:bidi w:val="0"/>
        <w:spacing w:line="580" w:lineRule="exact"/>
        <w:ind w:left="0" w:leftChars="0" w:firstLine="652" w:firstLineChars="200"/>
        <w:jc w:val="both"/>
        <w:textAlignment w:val="auto"/>
        <w:outlineLvl w:val="2"/>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w:t>
      </w:r>
      <w:r>
        <w:rPr>
          <w:rFonts w:hint="eastAsia" w:ascii="楷体_GB2312" w:hAnsi="楷体_GB2312" w:eastAsia="楷体_GB2312" w:cs="楷体_GB2312"/>
          <w:spacing w:val="3"/>
          <w:sz w:val="32"/>
          <w:szCs w:val="32"/>
          <w:lang w:val="en-US" w:eastAsia="zh-CN"/>
        </w:rPr>
        <w:t>二</w:t>
      </w:r>
      <w:r>
        <w:rPr>
          <w:rFonts w:hint="eastAsia" w:ascii="楷体_GB2312" w:hAnsi="楷体_GB2312" w:eastAsia="楷体_GB2312" w:cs="楷体_GB2312"/>
          <w:spacing w:val="3"/>
          <w:sz w:val="32"/>
          <w:szCs w:val="32"/>
        </w:rPr>
        <w:t>）内容要求。</w:t>
      </w:r>
    </w:p>
    <w:p w14:paraId="0677795C">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3"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1.讲解类。</w:t>
      </w:r>
    </w:p>
    <w:p w14:paraId="5D98CC8D">
      <w:pPr>
        <w:keepNext w:val="0"/>
        <w:keepLines w:val="0"/>
        <w:pageBreakBefore w:val="0"/>
        <w:widowControl w:val="0"/>
        <w:numPr>
          <w:ilvl w:val="0"/>
          <w:numId w:val="2"/>
        </w:numPr>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经典字词讲解。</w:t>
      </w:r>
    </w:p>
    <w:p w14:paraId="76D2820B">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2"/>
          <w:sz w:val="32"/>
          <w:szCs w:val="32"/>
          <w:shd w:val="pct10" w:color="auto" w:fill="FFFFFF"/>
          <w:lang w:val="en-US" w:eastAsia="zh-CN" w:bidi="ar-SA"/>
        </w:rPr>
      </w:pPr>
      <w:r>
        <w:rPr>
          <w:rFonts w:hint="eastAsia" w:ascii="仿宋_GB2312" w:hAnsi="Times New Roman" w:eastAsia="仿宋_GB2312" w:cs="Times New Roman"/>
          <w:kern w:val="2"/>
          <w:sz w:val="32"/>
          <w:szCs w:val="32"/>
          <w:lang w:val="en-US" w:eastAsia="zh-CN" w:bidi="ar-SA"/>
        </w:rPr>
        <w:t>讲解须使用国家通用语言文字，内容应选自中小学（含中职）统编语文教材、普通高等教育国家级规划教材及高等职业教育国家规划教材大学语文教材中的规范汉字、成语或经典诗词作品。</w:t>
      </w:r>
    </w:p>
    <w:p w14:paraId="50609228">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参赛</w:t>
      </w:r>
      <w:r>
        <w:rPr>
          <w:rFonts w:ascii="仿宋_GB2312" w:hAnsi="Times New Roman" w:eastAsia="仿宋_GB2312" w:cs="Times New Roman"/>
          <w:kern w:val="2"/>
          <w:sz w:val="32"/>
          <w:szCs w:val="32"/>
          <w:lang w:val="en-US" w:eastAsia="zh-CN" w:bidi="ar-SA"/>
        </w:rPr>
        <w:t>教师</w:t>
      </w:r>
      <w:r>
        <w:rPr>
          <w:rFonts w:hint="eastAsia" w:ascii="仿宋_GB2312" w:hAnsi="Times New Roman" w:eastAsia="仿宋_GB2312" w:cs="Times New Roman"/>
          <w:kern w:val="2"/>
          <w:sz w:val="32"/>
          <w:szCs w:val="32"/>
          <w:lang w:val="en-US" w:eastAsia="zh-CN" w:bidi="ar-SA"/>
        </w:rPr>
        <w:t>按照课堂教学相关要求，遵循语言文化教育基本规律和学术规范，录制以汉字、成语、诗词教学为主要内容的微课视频。</w:t>
      </w:r>
    </w:p>
    <w:p w14:paraId="7F4FAC04">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参赛学生和社会人员应</w:t>
      </w:r>
      <w:r>
        <w:rPr>
          <w:rFonts w:hint="eastAsia" w:ascii="Times New Roman" w:hAnsi="Times New Roman" w:eastAsia="仿宋_GB2312" w:cs="Times New Roman"/>
          <w:kern w:val="2"/>
          <w:sz w:val="32"/>
          <w:szCs w:val="32"/>
          <w:lang w:val="en-US" w:eastAsia="zh-CN" w:bidi="ar-SA"/>
        </w:rPr>
        <w:t>以喜闻乐见的形式阐释</w:t>
      </w:r>
      <w:r>
        <w:rPr>
          <w:rFonts w:hint="eastAsia" w:ascii="仿宋_GB2312" w:hAnsi="Times New Roman" w:eastAsia="仿宋_GB2312" w:cs="Times New Roman"/>
          <w:kern w:val="2"/>
          <w:sz w:val="32"/>
          <w:szCs w:val="32"/>
          <w:lang w:val="en-US" w:eastAsia="zh-CN" w:bidi="ar-SA"/>
        </w:rPr>
        <w:t>作品的</w:t>
      </w:r>
      <w:r>
        <w:rPr>
          <w:rFonts w:hint="eastAsia" w:ascii="Times New Roman" w:hAnsi="Times New Roman" w:eastAsia="仿宋_GB2312" w:cs="Times New Roman"/>
          <w:kern w:val="2"/>
          <w:sz w:val="32"/>
          <w:szCs w:val="32"/>
          <w:lang w:val="en-US" w:eastAsia="zh-CN" w:bidi="ar-SA"/>
        </w:rPr>
        <w:t>意义与价值，鼓励结合地域文化</w:t>
      </w:r>
      <w:r>
        <w:rPr>
          <w:rFonts w:hint="eastAsia" w:ascii="仿宋_GB2312" w:hAnsi="Times New Roman" w:eastAsia="仿宋_GB2312" w:cs="Times New Roman"/>
          <w:kern w:val="2"/>
          <w:sz w:val="32"/>
          <w:szCs w:val="32"/>
          <w:lang w:val="en-US" w:eastAsia="zh-CN" w:bidi="ar-SA"/>
        </w:rPr>
        <w:t>、各级非物质文化遗产代表性项目等</w:t>
      </w:r>
      <w:r>
        <w:rPr>
          <w:rFonts w:hint="eastAsia" w:ascii="Times New Roman" w:hAnsi="Times New Roman" w:eastAsia="仿宋_GB2312" w:cs="Times New Roman"/>
          <w:kern w:val="2"/>
          <w:sz w:val="32"/>
          <w:szCs w:val="32"/>
          <w:lang w:val="en-US" w:eastAsia="zh-CN" w:bidi="ar-SA"/>
        </w:rPr>
        <w:t>创新</w:t>
      </w:r>
      <w:r>
        <w:rPr>
          <w:rFonts w:hint="eastAsia" w:ascii="仿宋_GB2312" w:hAnsi="Times New Roman" w:eastAsia="仿宋_GB2312" w:cs="Times New Roman"/>
          <w:kern w:val="2"/>
          <w:sz w:val="32"/>
          <w:szCs w:val="32"/>
          <w:lang w:val="en-US" w:eastAsia="zh-CN" w:bidi="ar-SA"/>
        </w:rPr>
        <w:t>讲解</w:t>
      </w:r>
      <w:r>
        <w:rPr>
          <w:rFonts w:hint="eastAsia" w:ascii="Times New Roman" w:hAnsi="Times New Roman" w:eastAsia="仿宋_GB2312" w:cs="Times New Roman"/>
          <w:kern w:val="2"/>
          <w:sz w:val="32"/>
          <w:szCs w:val="32"/>
          <w:lang w:val="en-US" w:eastAsia="zh-CN" w:bidi="ar-SA"/>
        </w:rPr>
        <w:t>内容</w:t>
      </w:r>
      <w:r>
        <w:rPr>
          <w:rFonts w:hint="eastAsia" w:ascii="仿宋_GB2312" w:hAnsi="Times New Roman" w:eastAsia="仿宋_GB2312" w:cs="Times New Roman"/>
          <w:kern w:val="2"/>
          <w:sz w:val="32"/>
          <w:szCs w:val="32"/>
          <w:lang w:val="en-US" w:eastAsia="zh-CN" w:bidi="ar-SA"/>
        </w:rPr>
        <w:t>。</w:t>
      </w:r>
    </w:p>
    <w:p w14:paraId="4EAEC7CC">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（2）校本课程讲解。</w:t>
      </w:r>
    </w:p>
    <w:p w14:paraId="3804CC44">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赛教师可结合本校办学特色、学情及区域文化资源，围绕中华优秀传统文化、语言文字应用等活动主题，进行校本课程讲解。需创新教学设计，凸显本校特色与个性化教学风格，兼顾课程实用性与立德树人育人价值，充分展现教师的专业素养与课程开发能力。</w:t>
      </w:r>
    </w:p>
    <w:p w14:paraId="458C14DA">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参赛教师可自主选择“经典字词讲解”或“校本课程讲解”其中的一种讲解参赛，</w:t>
      </w:r>
      <w:r>
        <w:rPr>
          <w:rFonts w:hint="eastAsia" w:ascii="仿宋_GB2312" w:hAnsi="Calibri" w:eastAsia="仿宋_GB2312" w:cs="Times New Roman"/>
          <w:kern w:val="2"/>
          <w:sz w:val="32"/>
          <w:szCs w:val="32"/>
          <w:lang w:val="en-US" w:eastAsia="zh-CN" w:bidi="ar-SA"/>
        </w:rPr>
        <w:t>需特别说明：“校本课程讲解”为我省专设类别，仅参与省级评选，不晋级全国赛事。</w:t>
      </w:r>
    </w:p>
    <w:p w14:paraId="555879B9">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3" w:firstLineChars="200"/>
        <w:jc w:val="both"/>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b/>
          <w:bCs/>
          <w:kern w:val="2"/>
          <w:sz w:val="32"/>
          <w:szCs w:val="32"/>
          <w:lang w:val="en-US" w:eastAsia="zh-CN" w:bidi="ar-SA"/>
        </w:rPr>
        <w:t>2.</w:t>
      </w:r>
      <w:r>
        <w:rPr>
          <w:rFonts w:hint="eastAsia" w:ascii="仿宋_GB2312" w:hAnsi="Times New Roman" w:eastAsia="仿宋_GB2312" w:cs="Times New Roman"/>
          <w:b/>
          <w:bCs/>
          <w:kern w:val="2"/>
          <w:sz w:val="32"/>
          <w:szCs w:val="32"/>
          <w:lang w:val="en-US" w:eastAsia="zh-CN" w:bidi="ar-SA"/>
        </w:rPr>
        <w:t>演讲类。</w:t>
      </w:r>
      <w:r>
        <w:rPr>
          <w:rFonts w:hint="eastAsia" w:ascii="仿宋_GB2312" w:hAnsi="Times New Roman" w:eastAsia="仿宋_GB2312" w:cs="Times New Roman"/>
          <w:kern w:val="2"/>
          <w:sz w:val="32"/>
          <w:szCs w:val="32"/>
          <w:lang w:val="en-US" w:eastAsia="zh-CN" w:bidi="ar-SA"/>
        </w:rPr>
        <w:t>参赛者须围绕社会主义先进文化、革命文化和中华优秀传统文化中的经典篇章以及各级非物质文化遗产代表性项目展开演讲。参赛者可自行选题，也可选择以下主题展开演讲：</w:t>
      </w:r>
    </w:p>
    <w:p w14:paraId="2C7634FC">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（1）经典中的智慧与力量。可通过经典在新时代的创造性运用，阐释其中蕴含的时代启示。</w:t>
      </w:r>
    </w:p>
    <w:p w14:paraId="43117A1B">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（2）经典中的成长与担当。可从经典文本出发，联系个人成长经历、学习生活、社会实践，讲述经典如何启迪思维、塑造品格、激励担当。</w:t>
      </w:r>
    </w:p>
    <w:p w14:paraId="135FDA03">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（3）经典的学习与体会。可分享学习经典、运用经典的路径、方法与实践案例，阐发对经典的理解、传承与创新。</w:t>
      </w:r>
    </w:p>
    <w:p w14:paraId="24F9168B">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（4）经典中的家国情怀。可挖掘经典中蕴含的家国情怀、道德修养、奋斗精神等，结合实际，展现经典“典”亮人生、“典”耀未来的生动故事。</w:t>
      </w:r>
    </w:p>
    <w:p w14:paraId="0F558D0C">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演讲须</w:t>
      </w:r>
      <w:r>
        <w:rPr>
          <w:rFonts w:ascii="仿宋_GB2312" w:hAnsi="Times New Roman" w:eastAsia="仿宋_GB2312" w:cs="Times New Roman"/>
          <w:kern w:val="2"/>
          <w:sz w:val="32"/>
          <w:szCs w:val="32"/>
          <w:lang w:val="en-US" w:eastAsia="zh-CN" w:bidi="ar-SA"/>
        </w:rPr>
        <w:t>主题鲜明、观点正确、事例生动、感情真挚</w:t>
      </w:r>
      <w:r>
        <w:rPr>
          <w:rFonts w:hint="eastAsia" w:ascii="仿宋_GB2312" w:hAnsi="Times New Roman" w:eastAsia="仿宋_GB2312" w:cs="Times New Roman"/>
          <w:kern w:val="2"/>
          <w:sz w:val="32"/>
          <w:szCs w:val="32"/>
          <w:lang w:val="en-US" w:eastAsia="zh-CN" w:bidi="ar-SA"/>
        </w:rPr>
        <w:t>。演讲文本必须为参赛者原创，严禁抄袭、剽窃，引用经典比例不超过20%并注明出处。</w:t>
      </w:r>
    </w:p>
    <w:p w14:paraId="6F5FB024">
      <w:pPr>
        <w:keepNext w:val="0"/>
        <w:keepLines w:val="0"/>
        <w:pageBreakBefore w:val="0"/>
        <w:widowControl w:val="0"/>
        <w:numPr>
          <w:ilvl w:val="0"/>
          <w:numId w:val="0"/>
        </w:numPr>
        <w:kinsoku/>
        <w:wordWrap/>
        <w:overflowPunct w:val="0"/>
        <w:topLinePunct w:val="0"/>
        <w:autoSpaceDE/>
        <w:autoSpaceDN/>
        <w:bidi w:val="0"/>
        <w:spacing w:line="580" w:lineRule="exact"/>
        <w:ind w:leftChars="200"/>
        <w:jc w:val="both"/>
        <w:textAlignment w:val="auto"/>
        <w:outlineLvl w:val="2"/>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lang w:val="en-US" w:eastAsia="zh-CN"/>
        </w:rPr>
        <w:t>三</w:t>
      </w: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rPr>
        <w:t>形式要求。</w:t>
      </w:r>
    </w:p>
    <w:p w14:paraId="13A95451">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1C0C9E7B">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ascii="仿宋_GB2312" w:hAnsi="Times New Roman" w:eastAsia="仿宋_GB2312" w:cs="Times New Roman"/>
          <w:kern w:val="0"/>
          <w:sz w:val="32"/>
          <w:szCs w:val="32"/>
          <w:lang w:val="en-US" w:eastAsia="zh-CN" w:bidi="ar-SA"/>
        </w:rPr>
        <w:t>应使用正确表示国家版图的地图，</w:t>
      </w:r>
      <w:r>
        <w:rPr>
          <w:rFonts w:hint="eastAsia" w:ascii="仿宋_GB2312" w:hAnsi="Times New Roman" w:eastAsia="仿宋_GB2312" w:cs="Times New Roman"/>
          <w:kern w:val="2"/>
          <w:sz w:val="32"/>
          <w:szCs w:val="32"/>
          <w:lang w:val="en-US" w:eastAsia="zh-CN" w:bidi="ar-SA"/>
        </w:rPr>
        <w:t>不得出现与大赛无关的条幅、角标等。</w:t>
      </w:r>
    </w:p>
    <w:p w14:paraId="492FF693">
      <w:pPr>
        <w:keepNext w:val="0"/>
        <w:keepLines w:val="0"/>
        <w:pageBreakBefore w:val="0"/>
        <w:widowControl w:val="0"/>
        <w:numPr>
          <w:ilvl w:val="0"/>
          <w:numId w:val="0"/>
        </w:numPr>
        <w:kinsoku/>
        <w:wordWrap/>
        <w:overflowPunct w:val="0"/>
        <w:topLinePunct w:val="0"/>
        <w:autoSpaceDE/>
        <w:autoSpaceDN/>
        <w:bidi w:val="0"/>
        <w:spacing w:line="580" w:lineRule="exact"/>
        <w:ind w:leftChars="200"/>
        <w:jc w:val="both"/>
        <w:textAlignment w:val="auto"/>
        <w:outlineLvl w:val="2"/>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lang w:val="en-US" w:eastAsia="zh-CN"/>
        </w:rPr>
        <w:t>四</w:t>
      </w: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rPr>
        <w:t>其他要求。</w:t>
      </w:r>
    </w:p>
    <w:p w14:paraId="6E1379B0">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1.每人限报1件作品，限报1名指导教师。同一作品的参赛者不得同时署名该作品的指导教师。指导多个作品获奖的指导教师不重复获得优秀指导教师奖。</w:t>
      </w:r>
    </w:p>
    <w:p w14:paraId="3D2DC327">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2.参赛者应使用规范汉字准确填写姓名、作品名称、所在单位或学校及作品所属类别等信息。作品提交日期截止后，相关信息不得更改。</w:t>
      </w:r>
    </w:p>
    <w:p w14:paraId="7516919F">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Fonts w:hint="eastAsia" w:ascii="仿宋_GB2312" w:hAnsi="Calibri" w:eastAsia="仿宋_GB2312" w:cs="Times New Roman"/>
          <w:sz w:val="32"/>
          <w:szCs w:val="32"/>
        </w:rPr>
        <w:t>3.</w:t>
      </w:r>
      <w:r>
        <w:rPr>
          <w:rFonts w:hint="eastAsia" w:ascii="仿宋_GB2312" w:hAnsi="Calibri" w:eastAsia="仿宋_GB2312" w:cs="Times New Roman"/>
          <w:sz w:val="32"/>
          <w:szCs w:val="32"/>
          <w:lang w:val="en-US" w:eastAsia="zh-CN"/>
        </w:rPr>
        <w:t>请</w:t>
      </w:r>
      <w:r>
        <w:rPr>
          <w:rFonts w:ascii="仿宋_GB2312" w:hAnsi="Calibri" w:eastAsia="仿宋_GB2312" w:cs="Times New Roman"/>
          <w:sz w:val="32"/>
          <w:szCs w:val="32"/>
        </w:rPr>
        <w:t>参赛者于</w:t>
      </w:r>
      <w:r>
        <w:rPr>
          <w:rFonts w:hint="eastAsia" w:ascii="仿宋_GB2312" w:hAnsi="Calibri" w:eastAsia="仿宋_GB2312" w:cs="Times New Roman"/>
          <w:sz w:val="32"/>
          <w:szCs w:val="32"/>
          <w:lang w:eastAsia="zh-CN"/>
        </w:rPr>
        <w:t>7月13日</w:t>
      </w:r>
      <w:r>
        <w:rPr>
          <w:rFonts w:ascii="仿宋_GB2312" w:hAnsi="Calibri" w:eastAsia="仿宋_GB2312" w:cs="Times New Roman"/>
          <w:sz w:val="32"/>
          <w:szCs w:val="32"/>
        </w:rPr>
        <w:t>24:00前登录中华经典诵写讲大赛官网（https://jdsxj.eduyun.cn），参加知识测评，每人可进行多次测评，系统确定最高分为最终成绩（测评成绩不计入复赛）。60分以上为测评合格，合格者方可获得参赛资格。</w:t>
      </w:r>
    </w:p>
    <w:p w14:paraId="13E2CCC0">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（五）赛程安排。</w:t>
      </w:r>
    </w:p>
    <w:p w14:paraId="01646A74">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各市各高校、省语委各成员单位根据实际情况，采取灵活多样的形式，组织开展本地区、本单位、本系统作品选拔活动，</w:t>
      </w:r>
      <w:r>
        <w:rPr>
          <w:rFonts w:hint="eastAsia" w:ascii="仿宋_GB2312" w:hAnsi="Calibri" w:eastAsia="仿宋_GB2312" w:cs="Times New Roman"/>
          <w:sz w:val="32"/>
          <w:szCs w:val="32"/>
          <w:lang w:val="en-US" w:eastAsia="zh-CN"/>
        </w:rPr>
        <w:t>进行</w:t>
      </w:r>
      <w:r>
        <w:rPr>
          <w:rFonts w:hint="eastAsia" w:ascii="仿宋_GB2312" w:hAnsi="Calibri" w:eastAsia="仿宋_GB2312" w:cs="Times New Roman"/>
          <w:sz w:val="32"/>
          <w:szCs w:val="32"/>
        </w:rPr>
        <w:t>优秀作品遴选。</w:t>
      </w:r>
    </w:p>
    <w:p w14:paraId="62D40512">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省赛不接受个人报送作品。参赛作品及相关资料由各市各高校、省语委各成员单位统一汇总报送。</w:t>
      </w:r>
    </w:p>
    <w:p w14:paraId="2F45578E">
      <w:pPr>
        <w:pStyle w:val="2"/>
        <w:rPr>
          <w:rFonts w:hint="eastAsia"/>
        </w:rPr>
      </w:pPr>
    </w:p>
    <w:p w14:paraId="07D8CEF6">
      <w:pPr>
        <w:pStyle w:val="6"/>
        <w:numPr>
          <w:ilvl w:val="0"/>
          <w:numId w:val="1"/>
        </w:numPr>
        <w:rPr>
          <w:rFonts w:hint="eastAsia" w:ascii="黑体" w:hAnsi="黑体" w:eastAsia="黑体" w:cs="Times New Roman"/>
          <w:kern w:val="2"/>
          <w:sz w:val="32"/>
          <w:szCs w:val="32"/>
          <w:lang w:val="en-US" w:eastAsia="zh-CN" w:bidi="ar-SA"/>
          <w14:ligatures w14:val="none"/>
        </w:rPr>
      </w:pPr>
      <w:r>
        <w:rPr>
          <w:rFonts w:hint="eastAsia" w:ascii="黑体" w:hAnsi="黑体" w:eastAsia="黑体" w:cs="Times New Roman"/>
          <w:kern w:val="2"/>
          <w:sz w:val="32"/>
          <w:szCs w:val="32"/>
          <w:lang w:val="en-US" w:eastAsia="zh-CN" w:bidi="ar-SA"/>
          <w14:ligatures w14:val="none"/>
        </w:rPr>
        <w:t>“印记中国”篆刻大赛</w:t>
      </w:r>
    </w:p>
    <w:p w14:paraId="71E60C7A">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（一）参赛对象与组别</w:t>
      </w:r>
    </w:p>
    <w:p w14:paraId="3A1D8878">
      <w:pPr>
        <w:pStyle w:val="6"/>
        <w:numPr>
          <w:ilvl w:val="0"/>
          <w:numId w:val="0"/>
        </w:num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大学生组（含研究生）、教师组</w:t>
      </w:r>
    </w:p>
    <w:p w14:paraId="6A211031">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Style w:val="8"/>
          <w:rFonts w:hint="eastAsia" w:ascii="楷体_GB2312" w:hAnsi="楷体_GB2312" w:eastAsia="楷体_GB2312" w:cs="楷体_GB2312"/>
          <w:bCs/>
          <w:sz w:val="32"/>
          <w:szCs w:val="32"/>
        </w:rPr>
      </w:pPr>
      <w:bookmarkStart w:id="1" w:name="_Hlk225807417"/>
      <w:r>
        <w:rPr>
          <w:rStyle w:val="8"/>
          <w:rFonts w:hint="eastAsia" w:ascii="楷体_GB2312" w:hAnsi="楷体_GB2312" w:eastAsia="楷体_GB2312" w:cs="楷体_GB2312"/>
          <w:bCs/>
          <w:sz w:val="32"/>
          <w:szCs w:val="32"/>
        </w:rPr>
        <w:t>（</w:t>
      </w:r>
      <w:r>
        <w:rPr>
          <w:rStyle w:val="8"/>
          <w:rFonts w:hint="eastAsia" w:ascii="楷体_GB2312" w:hAnsi="楷体_GB2312" w:eastAsia="楷体_GB2312" w:cs="楷体_GB2312"/>
          <w:bCs/>
          <w:sz w:val="32"/>
          <w:szCs w:val="32"/>
          <w:lang w:val="en-US" w:eastAsia="zh-CN"/>
        </w:rPr>
        <w:t>二</w:t>
      </w:r>
      <w:r>
        <w:rPr>
          <w:rStyle w:val="8"/>
          <w:rFonts w:hint="eastAsia" w:ascii="楷体_GB2312" w:hAnsi="楷体_GB2312" w:eastAsia="楷体_GB2312" w:cs="楷体_GB2312"/>
          <w:bCs/>
          <w:sz w:val="32"/>
          <w:szCs w:val="32"/>
        </w:rPr>
        <w:t>）内容要求。</w:t>
      </w:r>
    </w:p>
    <w:p w14:paraId="35073781">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Style w:val="8"/>
          <w:rFonts w:ascii="仿宋_GB2312" w:hAnsi="Times New Roman" w:eastAsia="仿宋_GB2312" w:cs="Times New Roman"/>
          <w:sz w:val="32"/>
          <w:szCs w:val="32"/>
        </w:rPr>
      </w:pPr>
      <w:r>
        <w:rPr>
          <w:rStyle w:val="8"/>
          <w:rFonts w:hint="eastAsia" w:ascii="仿宋_GB2312" w:hAnsi="Times New Roman" w:eastAsia="仿宋_GB2312" w:cs="Times New Roman"/>
          <w:sz w:val="32"/>
          <w:szCs w:val="32"/>
        </w:rPr>
        <w:t>参赛作品内容使用汉字，字体不限。篆刻内容应完整、准确，能够</w:t>
      </w:r>
      <w:r>
        <w:rPr>
          <w:rFonts w:hint="eastAsia" w:ascii="Times New Roman" w:hAnsi="Times New Roman" w:eastAsia="仿宋_GB2312" w:cs="Times New Roman"/>
          <w:sz w:val="32"/>
          <w:szCs w:val="32"/>
        </w:rPr>
        <w:t>反映中华优秀文化、爱国情怀以及积极向上的时代精神</w:t>
      </w:r>
      <w:r>
        <w:rPr>
          <w:rStyle w:val="8"/>
          <w:rFonts w:hint="eastAsia" w:ascii="仿宋_GB2312" w:hAnsi="Times New Roman" w:eastAsia="仿宋_GB2312" w:cs="Times New Roman"/>
          <w:sz w:val="32"/>
          <w:szCs w:val="32"/>
        </w:rPr>
        <w:t>。</w:t>
      </w:r>
      <w:bookmarkEnd w:id="1"/>
    </w:p>
    <w:p w14:paraId="1DD53263">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Style w:val="8"/>
          <w:rFonts w:hint="eastAsia" w:ascii="楷体_GB2312" w:hAnsi="楷体_GB2312" w:eastAsia="楷体_GB2312" w:cs="楷体_GB2312"/>
          <w:bCs/>
          <w:sz w:val="32"/>
          <w:szCs w:val="32"/>
        </w:rPr>
      </w:pPr>
      <w:r>
        <w:rPr>
          <w:rStyle w:val="8"/>
          <w:rFonts w:hint="eastAsia" w:ascii="楷体_GB2312" w:hAnsi="楷体_GB2312" w:eastAsia="楷体_GB2312" w:cs="楷体_GB2312"/>
          <w:bCs/>
          <w:sz w:val="32"/>
          <w:szCs w:val="32"/>
        </w:rPr>
        <w:t>（</w:t>
      </w:r>
      <w:r>
        <w:rPr>
          <w:rStyle w:val="8"/>
          <w:rFonts w:hint="eastAsia" w:ascii="楷体_GB2312" w:hAnsi="楷体_GB2312" w:eastAsia="楷体_GB2312" w:cs="楷体_GB2312"/>
          <w:bCs/>
          <w:sz w:val="32"/>
          <w:szCs w:val="32"/>
          <w:lang w:val="en-US" w:eastAsia="zh-CN"/>
        </w:rPr>
        <w:t>三</w:t>
      </w:r>
      <w:r>
        <w:rPr>
          <w:rStyle w:val="8"/>
          <w:rFonts w:hint="eastAsia" w:ascii="楷体_GB2312" w:hAnsi="楷体_GB2312" w:eastAsia="楷体_GB2312" w:cs="楷体_GB2312"/>
          <w:bCs/>
          <w:sz w:val="32"/>
          <w:szCs w:val="32"/>
        </w:rPr>
        <w:t>）形式要求。</w:t>
      </w:r>
    </w:p>
    <w:p w14:paraId="50E40505">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Style w:val="8"/>
          <w:rFonts w:ascii="仿宋_GB2312" w:hAnsi="Times New Roman" w:eastAsia="仿宋_GB2312" w:cs="Times New Roman"/>
          <w:sz w:val="32"/>
          <w:szCs w:val="32"/>
        </w:rPr>
      </w:pPr>
      <w:r>
        <w:rPr>
          <w:rStyle w:val="8"/>
          <w:rFonts w:hint="eastAsia" w:ascii="仿宋_GB2312" w:hAnsi="Times New Roman" w:eastAsia="仿宋_GB2312" w:cs="Times New Roman"/>
          <w:sz w:val="32"/>
          <w:szCs w:val="32"/>
        </w:rPr>
        <w:t>手工篆刻类：每人限报1件印屏（</w:t>
      </w:r>
      <w:r>
        <w:rPr>
          <w:rFonts w:hint="eastAsia" w:ascii="仿宋_GB2312" w:hAnsi="Times New Roman" w:eastAsia="仿宋_GB2312" w:cs="Times New Roman"/>
          <w:sz w:val="32"/>
          <w:szCs w:val="32"/>
        </w:rPr>
        <w:t>题签、书刻等均须本人完成，</w:t>
      </w:r>
      <w:r>
        <w:rPr>
          <w:rStyle w:val="8"/>
          <w:rFonts w:hint="eastAsia" w:ascii="仿宋_GB2312" w:hAnsi="Times New Roman" w:eastAsia="仿宋_GB2312" w:cs="Times New Roman"/>
          <w:sz w:val="32"/>
          <w:szCs w:val="32"/>
        </w:rPr>
        <w:t>粘贴印蜕6</w:t>
      </w:r>
      <w:r>
        <w:rPr>
          <w:rFonts w:hint="eastAsia" w:ascii="Times New Roman" w:hAnsi="Times New Roman" w:eastAsia="仿宋_GB2312" w:cs="Times New Roman"/>
          <w:sz w:val="32"/>
          <w:szCs w:val="32"/>
        </w:rPr>
        <w:t>—</w:t>
      </w:r>
      <w:r>
        <w:rPr>
          <w:rStyle w:val="8"/>
          <w:rFonts w:hint="eastAsia" w:ascii="仿宋_GB2312" w:hAnsi="Times New Roman" w:eastAsia="仿宋_GB2312" w:cs="Times New Roman"/>
          <w:sz w:val="32"/>
          <w:szCs w:val="32"/>
        </w:rPr>
        <w:t>8方，需两个以上边款）。印屏尺寸为138cm×34cm，竖式。</w:t>
      </w:r>
    </w:p>
    <w:p w14:paraId="6D87BBD1">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Style w:val="8"/>
          <w:rFonts w:ascii="仿宋_GB2312" w:hAnsi="Times New Roman" w:eastAsia="仿宋_GB2312" w:cs="Times New Roman"/>
          <w:sz w:val="32"/>
          <w:szCs w:val="32"/>
        </w:rPr>
      </w:pPr>
      <w:r>
        <w:rPr>
          <w:rStyle w:val="8"/>
          <w:rFonts w:hint="eastAsia" w:ascii="仿宋_GB2312" w:hAnsi="Times New Roman" w:eastAsia="仿宋_GB2312" w:cs="Times New Roman"/>
          <w:sz w:val="32"/>
          <w:szCs w:val="32"/>
        </w:rPr>
        <w:t>机器篆刻类：作者根据设计稿以机器的方式制作篆刻作品的成品，并将钤印出的印蜕以印屏的形式呈现（</w:t>
      </w:r>
      <w:r>
        <w:rPr>
          <w:rFonts w:hint="eastAsia" w:ascii="仿宋_GB2312" w:hAnsi="Times New Roman" w:eastAsia="仿宋_GB2312" w:cs="Times New Roman"/>
          <w:sz w:val="32"/>
          <w:szCs w:val="32"/>
        </w:rPr>
        <w:t>题签、书刻等均须本人完成，</w:t>
      </w:r>
      <w:r>
        <w:rPr>
          <w:rStyle w:val="8"/>
          <w:rFonts w:hint="eastAsia" w:ascii="仿宋_GB2312" w:hAnsi="Times New Roman" w:eastAsia="仿宋_GB2312" w:cs="Times New Roman"/>
          <w:sz w:val="32"/>
          <w:szCs w:val="32"/>
        </w:rPr>
        <w:t>粘贴印蜕6—8方，需两个以上边款）。印屏尺寸为138cm×34cm，竖式。</w:t>
      </w:r>
    </w:p>
    <w:p w14:paraId="15325FBB">
      <w:pPr>
        <w:keepNext w:val="0"/>
        <w:keepLines w:val="0"/>
        <w:pageBreakBefore w:val="0"/>
        <w:widowControl w:val="0"/>
        <w:kinsoku/>
        <w:wordWrap/>
        <w:overflowPunct w:val="0"/>
        <w:topLinePunct w:val="0"/>
        <w:autoSpaceDE/>
        <w:autoSpaceDN/>
        <w:bidi w:val="0"/>
        <w:snapToGrid w:val="0"/>
        <w:spacing w:line="580" w:lineRule="exact"/>
        <w:ind w:left="0" w:leftChars="0" w:firstLine="640" w:firstLineChars="200"/>
        <w:jc w:val="both"/>
        <w:textAlignment w:val="auto"/>
        <w:rPr>
          <w:rStyle w:val="8"/>
          <w:rFonts w:hint="eastAsia" w:ascii="楷体_GB2312" w:hAnsi="楷体_GB2312" w:eastAsia="楷体_GB2312" w:cs="楷体_GB2312"/>
          <w:bCs/>
          <w:sz w:val="32"/>
          <w:szCs w:val="32"/>
        </w:rPr>
      </w:pPr>
      <w:r>
        <w:rPr>
          <w:rStyle w:val="8"/>
          <w:rFonts w:hint="eastAsia" w:ascii="楷体_GB2312" w:hAnsi="楷体_GB2312" w:eastAsia="楷体_GB2312" w:cs="楷体_GB2312"/>
          <w:bCs/>
          <w:sz w:val="32"/>
          <w:szCs w:val="32"/>
        </w:rPr>
        <w:t>（</w:t>
      </w:r>
      <w:r>
        <w:rPr>
          <w:rStyle w:val="8"/>
          <w:rFonts w:hint="eastAsia" w:ascii="楷体_GB2312" w:hAnsi="楷体_GB2312" w:eastAsia="楷体_GB2312" w:cs="楷体_GB2312"/>
          <w:bCs/>
          <w:sz w:val="32"/>
          <w:szCs w:val="32"/>
          <w:lang w:val="en-US" w:eastAsia="zh-CN"/>
        </w:rPr>
        <w:t>四</w:t>
      </w:r>
      <w:r>
        <w:rPr>
          <w:rStyle w:val="8"/>
          <w:rFonts w:hint="eastAsia" w:ascii="楷体_GB2312" w:hAnsi="楷体_GB2312" w:eastAsia="楷体_GB2312" w:cs="楷体_GB2312"/>
          <w:bCs/>
          <w:sz w:val="32"/>
          <w:szCs w:val="32"/>
        </w:rPr>
        <w:t>）提交要求。</w:t>
      </w:r>
    </w:p>
    <w:p w14:paraId="77C64102">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参赛作品应为2026年新创作的作品，由参赛者独立完成。参赛人员需同时提交参赛作品图片，其中入围省赛作品需同时提交印蜕及印屏实物作品。</w:t>
      </w:r>
    </w:p>
    <w:p w14:paraId="7B0166BF">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1.参赛作品图片要求。</w:t>
      </w:r>
    </w:p>
    <w:p w14:paraId="4A45DBE2">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Style w:val="8"/>
          <w:rFonts w:ascii="仿宋_GB2312" w:hAnsi="Times New Roman" w:eastAsia="仿宋_GB2312" w:cs="Times New Roman"/>
          <w:sz w:val="32"/>
          <w:szCs w:val="32"/>
        </w:rPr>
      </w:pPr>
      <w:r>
        <w:rPr>
          <w:rStyle w:val="8"/>
          <w:rFonts w:hint="eastAsia" w:ascii="仿宋_GB2312" w:hAnsi="Times New Roman" w:eastAsia="仿宋_GB2312" w:cs="Times New Roman"/>
          <w:sz w:val="32"/>
          <w:szCs w:val="32"/>
        </w:rPr>
        <w:t>手工篆刻类作品要求上传印屏照片，另附作品释文</w:t>
      </w:r>
      <w:bookmarkStart w:id="2" w:name="_Hlk225807442"/>
      <w:r>
        <w:rPr>
          <w:rStyle w:val="8"/>
          <w:rFonts w:hint="eastAsia" w:ascii="仿宋_GB2312" w:hAnsi="Times New Roman" w:eastAsia="仿宋_GB2312" w:cs="Times New Roman"/>
          <w:sz w:val="32"/>
          <w:szCs w:val="32"/>
        </w:rPr>
        <w:t>、创作思路（撰写模板见大赛官网：</w:t>
      </w:r>
      <w:r>
        <w:rPr>
          <w:rFonts w:ascii="仿宋_GB2312" w:hAnsi="Times New Roman" w:eastAsia="仿宋_GB2312" w:cs="Times New Roman"/>
          <w:sz w:val="32"/>
          <w:szCs w:val="32"/>
        </w:rPr>
        <w:t>https://jdsxj.eduyun.cn</w:t>
      </w:r>
      <w:r>
        <w:rPr>
          <w:rStyle w:val="8"/>
          <w:rFonts w:hint="eastAsia" w:ascii="仿宋_GB2312" w:hAnsi="Times New Roman" w:eastAsia="仿宋_GB2312" w:cs="Times New Roman"/>
          <w:sz w:val="32"/>
          <w:szCs w:val="32"/>
        </w:rPr>
        <w:t>）</w:t>
      </w:r>
      <w:bookmarkEnd w:id="2"/>
      <w:r>
        <w:rPr>
          <w:rFonts w:hint="eastAsia" w:ascii="仿宋_GB2312" w:hAnsi="Times New Roman" w:eastAsia="仿宋_GB2312" w:cs="Times New Roman"/>
          <w:sz w:val="32"/>
          <w:szCs w:val="32"/>
        </w:rPr>
        <w:t>及作品原创性承诺。</w:t>
      </w:r>
    </w:p>
    <w:p w14:paraId="78460649">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Style w:val="8"/>
          <w:rFonts w:ascii="仿宋_GB2312" w:hAnsi="Times New Roman" w:eastAsia="仿宋_GB2312" w:cs="Times New Roman"/>
          <w:sz w:val="32"/>
          <w:szCs w:val="32"/>
        </w:rPr>
      </w:pPr>
      <w:r>
        <w:rPr>
          <w:rStyle w:val="8"/>
          <w:rFonts w:hint="eastAsia" w:ascii="仿宋_GB2312" w:hAnsi="Times New Roman" w:eastAsia="仿宋_GB2312" w:cs="Times New Roman"/>
          <w:sz w:val="32"/>
          <w:szCs w:val="32"/>
        </w:rPr>
        <w:t>机器篆刻类作品要求上传印屏照片、已完成印章实物照片，另附作品释文、创作思路及作品原创性承诺（撰写模板见大赛官网：</w:t>
      </w:r>
      <w:r>
        <w:rPr>
          <w:rFonts w:ascii="仿宋_GB2312" w:hAnsi="Times New Roman" w:eastAsia="仿宋_GB2312" w:cs="Times New Roman"/>
          <w:sz w:val="32"/>
          <w:szCs w:val="32"/>
        </w:rPr>
        <w:t>https://jdsxj.eduyun.cn</w:t>
      </w:r>
      <w:r>
        <w:rPr>
          <w:rStyle w:val="8"/>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rPr>
        <w:t>。</w:t>
      </w:r>
    </w:p>
    <w:p w14:paraId="7C83779B">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Style w:val="8"/>
          <w:rFonts w:ascii="仿宋_GB2312" w:hAnsi="Times New Roman" w:eastAsia="仿宋_GB2312" w:cs="Times New Roman"/>
          <w:sz w:val="32"/>
          <w:szCs w:val="32"/>
        </w:rPr>
      </w:pPr>
      <w:r>
        <w:rPr>
          <w:rStyle w:val="8"/>
          <w:rFonts w:hint="eastAsia" w:ascii="仿宋_GB2312" w:hAnsi="Times New Roman" w:eastAsia="仿宋_GB2312" w:cs="Times New Roman"/>
          <w:sz w:val="32"/>
          <w:szCs w:val="32"/>
        </w:rPr>
        <w:t>照片格式为JPG或JPEG，大小为1—5MB，不超过5张，白色背景、无杂物，须有印面，要求能体现作品整体、局部等效果。</w:t>
      </w:r>
    </w:p>
    <w:p w14:paraId="20D03322">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2.作品实物提交要求。</w:t>
      </w:r>
    </w:p>
    <w:p w14:paraId="4B587016">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所有入围省赛作品，需寄送印蜕及印屏实物作品（印屏不装裱）。作品背面右上角请用铅笔正楷标注类别、组别、参赛者姓名、单位、联系方式、作品释文、创作理念。（表格见附件4-1）</w:t>
      </w:r>
    </w:p>
    <w:p w14:paraId="6F8A0038">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ascii="仿宋_GB2312" w:hAnsi="Times New Roman" w:eastAsia="仿宋_GB2312" w:cs="Times New Roman"/>
          <w:sz w:val="32"/>
          <w:szCs w:val="32"/>
        </w:rPr>
      </w:pPr>
      <w:r>
        <w:rPr>
          <w:rStyle w:val="8"/>
          <w:rFonts w:hint="eastAsia" w:ascii="仿宋_GB2312" w:hAnsi="Times New Roman" w:eastAsia="仿宋_GB2312" w:cs="Times New Roman"/>
          <w:sz w:val="32"/>
          <w:szCs w:val="32"/>
        </w:rPr>
        <w:t>按大赛要求，国赛评审结束后，将通知入展参赛者寄送篆刻原印</w:t>
      </w:r>
      <w:r>
        <w:rPr>
          <w:rStyle w:val="8"/>
          <w:rFonts w:ascii="仿宋_GB2312" w:hAnsi="Times New Roman" w:eastAsia="仿宋_GB2312" w:cs="Times New Roman"/>
          <w:sz w:val="32"/>
          <w:szCs w:val="32"/>
        </w:rPr>
        <w:t>1</w:t>
      </w:r>
      <w:r>
        <w:rPr>
          <w:rStyle w:val="8"/>
          <w:rFonts w:hint="eastAsia" w:ascii="仿宋_GB2312" w:hAnsi="Times New Roman" w:eastAsia="仿宋_GB2312" w:cs="Times New Roman"/>
          <w:sz w:val="32"/>
          <w:szCs w:val="32"/>
        </w:rPr>
        <w:t>方参展。不寄原印视为放弃入展资格。</w:t>
      </w:r>
    </w:p>
    <w:p w14:paraId="109348FE">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所有参赛作品实物不予退还。</w:t>
      </w:r>
    </w:p>
    <w:p w14:paraId="31595D40">
      <w:pPr>
        <w:keepNext w:val="0"/>
        <w:keepLines w:val="0"/>
        <w:pageBreakBefore w:val="0"/>
        <w:widowControl w:val="0"/>
        <w:numPr>
          <w:ilvl w:val="0"/>
          <w:numId w:val="0"/>
        </w:numPr>
        <w:kinsoku/>
        <w:wordWrap/>
        <w:overflowPunct w:val="0"/>
        <w:topLinePunct w:val="0"/>
        <w:autoSpaceDE/>
        <w:autoSpaceDN/>
        <w:bidi w:val="0"/>
        <w:snapToGrid w:val="0"/>
        <w:spacing w:line="580" w:lineRule="exact"/>
        <w:ind w:leftChars="200"/>
        <w:jc w:val="both"/>
        <w:textAlignment w:val="auto"/>
        <w:rPr>
          <w:rStyle w:val="8"/>
          <w:rFonts w:hint="eastAsia" w:ascii="楷体_GB2312" w:hAnsi="楷体_GB2312" w:eastAsia="楷体_GB2312" w:cs="楷体_GB2312"/>
          <w:bCs/>
          <w:sz w:val="32"/>
          <w:szCs w:val="32"/>
        </w:rPr>
      </w:pPr>
      <w:r>
        <w:rPr>
          <w:rStyle w:val="8"/>
          <w:rFonts w:hint="eastAsia" w:ascii="楷体_GB2312" w:hAnsi="楷体_GB2312" w:eastAsia="楷体_GB2312" w:cs="楷体_GB2312"/>
          <w:bCs/>
          <w:sz w:val="32"/>
          <w:szCs w:val="32"/>
        </w:rPr>
        <w:t>（</w:t>
      </w:r>
      <w:r>
        <w:rPr>
          <w:rStyle w:val="8"/>
          <w:rFonts w:hint="eastAsia" w:ascii="楷体_GB2312" w:hAnsi="楷体_GB2312" w:eastAsia="楷体_GB2312" w:cs="楷体_GB2312"/>
          <w:bCs/>
          <w:sz w:val="32"/>
          <w:szCs w:val="32"/>
          <w:lang w:val="en-US" w:eastAsia="zh-CN"/>
        </w:rPr>
        <w:t>五</w:t>
      </w:r>
      <w:r>
        <w:rPr>
          <w:rStyle w:val="8"/>
          <w:rFonts w:hint="eastAsia" w:ascii="楷体_GB2312" w:hAnsi="楷体_GB2312" w:eastAsia="楷体_GB2312" w:cs="楷体_GB2312"/>
          <w:bCs/>
          <w:sz w:val="32"/>
          <w:szCs w:val="32"/>
        </w:rPr>
        <w:t>）其他要求。</w:t>
      </w:r>
    </w:p>
    <w:p w14:paraId="04A16B45">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jc w:val="both"/>
        <w:textAlignment w:val="auto"/>
        <w:rPr>
          <w:rStyle w:val="8"/>
          <w:rFonts w:ascii="仿宋_GB2312" w:hAnsi="Times New Roman" w:eastAsia="仿宋_GB2312" w:cs="Times New Roman"/>
          <w:sz w:val="32"/>
          <w:szCs w:val="32"/>
        </w:rPr>
      </w:pPr>
      <w:r>
        <w:rPr>
          <w:rStyle w:val="8"/>
          <w:rFonts w:hint="eastAsia" w:ascii="仿宋_GB2312" w:hAnsi="Times New Roman" w:eastAsia="仿宋_GB2312" w:cs="Times New Roman"/>
          <w:sz w:val="32"/>
          <w:szCs w:val="32"/>
        </w:rPr>
        <w:t>1.参赛作品应为参赛者独立创作。</w:t>
      </w:r>
      <w:r>
        <w:rPr>
          <w:rFonts w:hint="eastAsia" w:ascii="仿宋_GB2312" w:hAnsi="Times New Roman" w:eastAsia="仿宋_GB2312" w:cs="Times New Roman"/>
          <w:sz w:val="32"/>
          <w:szCs w:val="32"/>
        </w:rPr>
        <w:t>参赛者应使用规范汉字准确填写姓名、作品名称、所在单位或学校等信息。</w:t>
      </w:r>
      <w:r>
        <w:rPr>
          <w:rStyle w:val="8"/>
          <w:rFonts w:hint="eastAsia" w:ascii="仿宋_GB2312" w:hAnsi="Times New Roman" w:eastAsia="仿宋_GB2312" w:cs="Times New Roman"/>
          <w:sz w:val="32"/>
          <w:szCs w:val="32"/>
        </w:rPr>
        <w:t>作品进入评审阶段后，相关信息不得更改。每人限报1名指导教师，教师组参赛者不填写指导教师。</w:t>
      </w:r>
    </w:p>
    <w:p w14:paraId="7589D928">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大赛组委会将组织专家对印屏及实物进行评审，按评审成绩排序确定获奖作品及等次。评审委员会对拟获奖的参赛者进行视频连线面试，抽查作品原创性，抽查率不低于拟获奖数量的50%。凡接到通知后未按规定参加面试者，取消获奖资格。</w:t>
      </w:r>
    </w:p>
    <w:p w14:paraId="3EDB106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lang w:eastAsia="zh-CN"/>
        </w:rPr>
        <w:t>参赛者于7月13日24:00前登录中华经典诵写讲大赛官网（网址：https://jdsxj.eduyun.cn），参加知识测评，每人可进行多次测评，系统确定最高分为最终成绩（测评成绩不计入复赛）。60分以上为测评合格，合格者方可获得参赛资格。</w:t>
      </w:r>
    </w:p>
    <w:p w14:paraId="4E9A7BE2">
      <w:pPr>
        <w:pStyle w:val="3"/>
        <w:spacing w:before="162"/>
        <w:ind w:left="755"/>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（六）赛程安排。</w:t>
      </w:r>
    </w:p>
    <w:p w14:paraId="7DC5F41C">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各市各高校、省语委各成员单位根据实际情况，采取灵活多样的形式，组织开展本地区、本单位、本系统作品选拔活动，</w:t>
      </w:r>
      <w:r>
        <w:rPr>
          <w:rFonts w:hint="eastAsia" w:ascii="仿宋_GB2312" w:hAnsi="Calibri" w:eastAsia="仿宋_GB2312" w:cs="Times New Roman"/>
          <w:sz w:val="32"/>
          <w:szCs w:val="32"/>
          <w:lang w:val="en-US" w:eastAsia="zh-CN"/>
        </w:rPr>
        <w:t>进行</w:t>
      </w:r>
      <w:r>
        <w:rPr>
          <w:rFonts w:hint="eastAsia" w:ascii="仿宋_GB2312" w:hAnsi="Calibri" w:eastAsia="仿宋_GB2312" w:cs="Times New Roman"/>
          <w:sz w:val="32"/>
          <w:szCs w:val="32"/>
        </w:rPr>
        <w:t>优秀作品遴选。</w:t>
      </w:r>
    </w:p>
    <w:p w14:paraId="09530B50">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rPr>
      </w:pPr>
      <w:r>
        <w:rPr>
          <w:rFonts w:hint="eastAsia" w:ascii="仿宋_GB2312" w:hAnsi="Calibri" w:eastAsia="仿宋_GB2312" w:cs="Times New Roman"/>
          <w:sz w:val="32"/>
          <w:szCs w:val="32"/>
        </w:rPr>
        <w:t>省赛不接受个人报送作品。参赛作品及相关资料由各市各高校、省语委各成员单位统一汇总报送。</w:t>
      </w:r>
    </w:p>
    <w:p w14:paraId="7A6D42EB">
      <w:pPr>
        <w:spacing w:line="580" w:lineRule="exact"/>
        <w:rPr>
          <w:rFonts w:ascii="黑体" w:hAnsi="黑体" w:eastAsia="黑体" w:cs="黑体"/>
          <w:spacing w:val="-5"/>
          <w:sz w:val="31"/>
          <w:szCs w:val="31"/>
        </w:rPr>
      </w:pPr>
      <w:r>
        <w:rPr>
          <w:rFonts w:hint="eastAsia" w:ascii="黑体" w:hAnsi="黑体" w:eastAsia="黑体" w:cs="黑体"/>
          <w:spacing w:val="-5"/>
          <w:sz w:val="31"/>
          <w:szCs w:val="31"/>
        </w:rPr>
        <w:t>附件4-1</w:t>
      </w:r>
    </w:p>
    <w:p w14:paraId="6358D462">
      <w:pPr>
        <w:tabs>
          <w:tab w:val="left" w:pos="312"/>
        </w:tabs>
        <w:overflowPunct w:val="0"/>
        <w:spacing w:line="580" w:lineRule="exact"/>
        <w:jc w:val="center"/>
        <w:rPr>
          <w:rFonts w:hint="eastAsia" w:ascii="方正小标宋_GBK" w:hAnsi="方正小标宋_GBK" w:eastAsia="方正小标宋_GBK" w:cs="方正小标宋_GBK"/>
          <w:sz w:val="44"/>
          <w:szCs w:val="44"/>
        </w:rPr>
      </w:pPr>
    </w:p>
    <w:p w14:paraId="0D479A62">
      <w:pPr>
        <w:tabs>
          <w:tab w:val="left" w:pos="312"/>
        </w:tabs>
        <w:overflowPunct w:val="0"/>
        <w:spacing w:line="58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寄送作品实物参赛作品信息表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119"/>
        <w:gridCol w:w="2142"/>
        <w:gridCol w:w="2119"/>
      </w:tblGrid>
      <w:tr w14:paraId="77BD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1FE683B5">
            <w:pPr>
              <w:tabs>
                <w:tab w:val="left" w:pos="312"/>
              </w:tabs>
              <w:overflowPunct w:val="0"/>
              <w:spacing w:line="580" w:lineRule="exact"/>
              <w:rPr>
                <w:rFonts w:ascii="仿宋_GB2312" w:hAnsi="Calibri" w:eastAsia="仿宋_GB2312" w:cs="Times New Roman"/>
                <w:sz w:val="32"/>
                <w:szCs w:val="32"/>
              </w:rPr>
            </w:pPr>
            <w:r>
              <w:rPr>
                <w:rFonts w:hint="eastAsia" w:ascii="仿宋_GB2312" w:hAnsi="Calibri" w:eastAsia="仿宋_GB2312" w:cs="Times New Roman"/>
                <w:sz w:val="32"/>
                <w:szCs w:val="32"/>
              </w:rPr>
              <w:t>类别</w:t>
            </w:r>
          </w:p>
        </w:tc>
        <w:tc>
          <w:tcPr>
            <w:tcW w:w="2265" w:type="dxa"/>
            <w:noWrap w:val="0"/>
            <w:vAlign w:val="top"/>
          </w:tcPr>
          <w:p w14:paraId="3A9602AD">
            <w:pPr>
              <w:tabs>
                <w:tab w:val="left" w:pos="312"/>
              </w:tabs>
              <w:overflowPunct w:val="0"/>
              <w:spacing w:line="580" w:lineRule="exact"/>
              <w:rPr>
                <w:rFonts w:ascii="仿宋_GB2312" w:hAnsi="Calibri" w:eastAsia="仿宋_GB2312" w:cs="Times New Roman"/>
                <w:sz w:val="32"/>
                <w:szCs w:val="32"/>
              </w:rPr>
            </w:pPr>
          </w:p>
        </w:tc>
        <w:tc>
          <w:tcPr>
            <w:tcW w:w="2265" w:type="dxa"/>
            <w:noWrap w:val="0"/>
            <w:vAlign w:val="top"/>
          </w:tcPr>
          <w:p w14:paraId="04B6279E">
            <w:pPr>
              <w:tabs>
                <w:tab w:val="left" w:pos="312"/>
              </w:tabs>
              <w:overflowPunct w:val="0"/>
              <w:spacing w:line="580" w:lineRule="exact"/>
              <w:rPr>
                <w:rFonts w:ascii="仿宋_GB2312" w:hAnsi="Calibri" w:eastAsia="仿宋_GB2312" w:cs="Times New Roman"/>
                <w:sz w:val="32"/>
                <w:szCs w:val="32"/>
              </w:rPr>
            </w:pPr>
          </w:p>
        </w:tc>
        <w:tc>
          <w:tcPr>
            <w:tcW w:w="2265" w:type="dxa"/>
            <w:noWrap w:val="0"/>
            <w:vAlign w:val="top"/>
          </w:tcPr>
          <w:p w14:paraId="70A47366">
            <w:pPr>
              <w:tabs>
                <w:tab w:val="left" w:pos="312"/>
              </w:tabs>
              <w:overflowPunct w:val="0"/>
              <w:spacing w:line="580" w:lineRule="exact"/>
              <w:rPr>
                <w:rFonts w:ascii="仿宋_GB2312" w:hAnsi="Calibri" w:eastAsia="仿宋_GB2312" w:cs="Times New Roman"/>
                <w:sz w:val="32"/>
                <w:szCs w:val="32"/>
              </w:rPr>
            </w:pPr>
          </w:p>
        </w:tc>
      </w:tr>
      <w:tr w14:paraId="0C44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03648599">
            <w:pPr>
              <w:tabs>
                <w:tab w:val="left" w:pos="312"/>
              </w:tabs>
              <w:overflowPunct w:val="0"/>
              <w:spacing w:line="580" w:lineRule="exact"/>
              <w:rPr>
                <w:rFonts w:ascii="仿宋_GB2312" w:hAnsi="Calibri" w:eastAsia="仿宋_GB2312" w:cs="Times New Roman"/>
                <w:sz w:val="32"/>
                <w:szCs w:val="32"/>
              </w:rPr>
            </w:pPr>
            <w:r>
              <w:rPr>
                <w:rFonts w:hint="eastAsia" w:ascii="仿宋_GB2312" w:hAnsi="Calibri" w:eastAsia="仿宋_GB2312" w:cs="Times New Roman"/>
                <w:sz w:val="32"/>
                <w:szCs w:val="32"/>
              </w:rPr>
              <w:t>姓名</w:t>
            </w:r>
          </w:p>
        </w:tc>
        <w:tc>
          <w:tcPr>
            <w:tcW w:w="2265" w:type="dxa"/>
            <w:noWrap w:val="0"/>
            <w:vAlign w:val="top"/>
          </w:tcPr>
          <w:p w14:paraId="5F4DB4E8">
            <w:pPr>
              <w:tabs>
                <w:tab w:val="left" w:pos="312"/>
              </w:tabs>
              <w:overflowPunct w:val="0"/>
              <w:spacing w:line="580" w:lineRule="exact"/>
              <w:rPr>
                <w:rFonts w:ascii="仿宋_GB2312" w:hAnsi="Calibri" w:eastAsia="仿宋_GB2312" w:cs="Times New Roman"/>
                <w:sz w:val="32"/>
                <w:szCs w:val="32"/>
              </w:rPr>
            </w:pPr>
          </w:p>
        </w:tc>
        <w:tc>
          <w:tcPr>
            <w:tcW w:w="2265" w:type="dxa"/>
            <w:noWrap w:val="0"/>
            <w:vAlign w:val="top"/>
          </w:tcPr>
          <w:p w14:paraId="02CDE70F">
            <w:pPr>
              <w:tabs>
                <w:tab w:val="left" w:pos="312"/>
              </w:tabs>
              <w:overflowPunct w:val="0"/>
              <w:spacing w:line="580" w:lineRule="exact"/>
              <w:rPr>
                <w:rFonts w:ascii="仿宋_GB2312" w:hAnsi="Calibri" w:eastAsia="仿宋_GB2312" w:cs="Times New Roman"/>
                <w:sz w:val="32"/>
                <w:szCs w:val="32"/>
              </w:rPr>
            </w:pPr>
            <w:r>
              <w:rPr>
                <w:rFonts w:hint="eastAsia" w:ascii="仿宋_GB2312" w:hAnsi="Calibri" w:eastAsia="仿宋_GB2312" w:cs="Times New Roman"/>
                <w:sz w:val="32"/>
                <w:szCs w:val="32"/>
              </w:rPr>
              <w:t>组别</w:t>
            </w:r>
          </w:p>
        </w:tc>
        <w:tc>
          <w:tcPr>
            <w:tcW w:w="2265" w:type="dxa"/>
            <w:noWrap w:val="0"/>
            <w:vAlign w:val="top"/>
          </w:tcPr>
          <w:p w14:paraId="1B0A13D2">
            <w:pPr>
              <w:tabs>
                <w:tab w:val="left" w:pos="312"/>
              </w:tabs>
              <w:overflowPunct w:val="0"/>
              <w:spacing w:line="580" w:lineRule="exact"/>
              <w:rPr>
                <w:rFonts w:ascii="仿宋_GB2312" w:hAnsi="Calibri" w:eastAsia="仿宋_GB2312" w:cs="Times New Roman"/>
                <w:sz w:val="32"/>
                <w:szCs w:val="32"/>
              </w:rPr>
            </w:pPr>
          </w:p>
        </w:tc>
      </w:tr>
      <w:tr w14:paraId="5FAC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2A8C48D9">
            <w:pPr>
              <w:tabs>
                <w:tab w:val="left" w:pos="312"/>
              </w:tabs>
              <w:overflowPunct w:val="0"/>
              <w:spacing w:line="580" w:lineRule="exact"/>
              <w:rPr>
                <w:rFonts w:ascii="仿宋_GB2312" w:hAnsi="Calibri" w:eastAsia="仿宋_GB2312" w:cs="Times New Roman"/>
                <w:sz w:val="32"/>
                <w:szCs w:val="32"/>
              </w:rPr>
            </w:pPr>
            <w:r>
              <w:rPr>
                <w:rFonts w:hint="eastAsia" w:ascii="仿宋_GB2312" w:hAnsi="Calibri" w:eastAsia="仿宋_GB2312" w:cs="Times New Roman"/>
                <w:sz w:val="32"/>
                <w:szCs w:val="32"/>
              </w:rPr>
              <w:t>单位/学校</w:t>
            </w:r>
          </w:p>
        </w:tc>
        <w:tc>
          <w:tcPr>
            <w:tcW w:w="2265" w:type="dxa"/>
            <w:noWrap w:val="0"/>
            <w:vAlign w:val="top"/>
          </w:tcPr>
          <w:p w14:paraId="5012F534">
            <w:pPr>
              <w:tabs>
                <w:tab w:val="left" w:pos="312"/>
              </w:tabs>
              <w:overflowPunct w:val="0"/>
              <w:spacing w:line="580" w:lineRule="exact"/>
              <w:rPr>
                <w:rFonts w:ascii="仿宋_GB2312" w:hAnsi="Calibri" w:eastAsia="仿宋_GB2312" w:cs="Times New Roman"/>
                <w:sz w:val="32"/>
                <w:szCs w:val="32"/>
              </w:rPr>
            </w:pPr>
          </w:p>
        </w:tc>
        <w:tc>
          <w:tcPr>
            <w:tcW w:w="2265" w:type="dxa"/>
            <w:noWrap w:val="0"/>
            <w:vAlign w:val="top"/>
          </w:tcPr>
          <w:p w14:paraId="39F67807">
            <w:pPr>
              <w:tabs>
                <w:tab w:val="left" w:pos="312"/>
              </w:tabs>
              <w:overflowPunct w:val="0"/>
              <w:spacing w:line="580" w:lineRule="exact"/>
              <w:rPr>
                <w:rFonts w:ascii="仿宋_GB2312" w:hAnsi="Calibri" w:eastAsia="仿宋_GB2312" w:cs="Times New Roman"/>
                <w:sz w:val="32"/>
                <w:szCs w:val="32"/>
              </w:rPr>
            </w:pPr>
            <w:r>
              <w:rPr>
                <w:rFonts w:hint="eastAsia" w:ascii="仿宋_GB2312" w:hAnsi="Calibri" w:eastAsia="仿宋_GB2312" w:cs="Times New Roman"/>
                <w:sz w:val="32"/>
                <w:szCs w:val="32"/>
              </w:rPr>
              <w:t>联系方式</w:t>
            </w:r>
          </w:p>
        </w:tc>
        <w:tc>
          <w:tcPr>
            <w:tcW w:w="2265" w:type="dxa"/>
            <w:noWrap w:val="0"/>
            <w:vAlign w:val="top"/>
          </w:tcPr>
          <w:p w14:paraId="2CA3FC8F">
            <w:pPr>
              <w:tabs>
                <w:tab w:val="left" w:pos="312"/>
              </w:tabs>
              <w:overflowPunct w:val="0"/>
              <w:spacing w:line="580" w:lineRule="exact"/>
              <w:rPr>
                <w:rFonts w:ascii="仿宋_GB2312" w:hAnsi="Calibri" w:eastAsia="仿宋_GB2312" w:cs="Times New Roman"/>
                <w:sz w:val="32"/>
                <w:szCs w:val="32"/>
              </w:rPr>
            </w:pPr>
          </w:p>
        </w:tc>
      </w:tr>
      <w:tr w14:paraId="369B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265" w:type="dxa"/>
            <w:noWrap w:val="0"/>
            <w:vAlign w:val="top"/>
          </w:tcPr>
          <w:p w14:paraId="70A17C38">
            <w:pPr>
              <w:tabs>
                <w:tab w:val="left" w:pos="312"/>
              </w:tabs>
              <w:overflowPunct w:val="0"/>
              <w:spacing w:line="580" w:lineRule="exact"/>
              <w:rPr>
                <w:rFonts w:ascii="仿宋_GB2312" w:hAnsi="Calibri" w:eastAsia="仿宋_GB2312" w:cs="Times New Roman"/>
                <w:sz w:val="32"/>
                <w:szCs w:val="32"/>
              </w:rPr>
            </w:pPr>
            <w:r>
              <w:rPr>
                <w:rFonts w:hint="eastAsia" w:ascii="仿宋_GB2312" w:hAnsi="Calibri" w:eastAsia="仿宋_GB2312" w:cs="Times New Roman"/>
                <w:sz w:val="32"/>
                <w:szCs w:val="32"/>
              </w:rPr>
              <w:t>作品释文</w:t>
            </w:r>
          </w:p>
        </w:tc>
        <w:tc>
          <w:tcPr>
            <w:tcW w:w="6795" w:type="dxa"/>
            <w:gridSpan w:val="3"/>
            <w:noWrap w:val="0"/>
            <w:vAlign w:val="top"/>
          </w:tcPr>
          <w:p w14:paraId="0933FCC3">
            <w:pPr>
              <w:tabs>
                <w:tab w:val="left" w:pos="312"/>
              </w:tabs>
              <w:overflowPunct w:val="0"/>
              <w:spacing w:line="580" w:lineRule="exact"/>
              <w:rPr>
                <w:rFonts w:ascii="仿宋_GB2312" w:hAnsi="Calibri" w:eastAsia="仿宋_GB2312" w:cs="Times New Roman"/>
                <w:sz w:val="32"/>
                <w:szCs w:val="32"/>
              </w:rPr>
            </w:pPr>
          </w:p>
        </w:tc>
      </w:tr>
      <w:tr w14:paraId="3B4E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265" w:type="dxa"/>
            <w:noWrap w:val="0"/>
            <w:vAlign w:val="top"/>
          </w:tcPr>
          <w:p w14:paraId="76ECEBD1">
            <w:pPr>
              <w:tabs>
                <w:tab w:val="left" w:pos="312"/>
              </w:tabs>
              <w:overflowPunct w:val="0"/>
              <w:spacing w:line="580" w:lineRule="exact"/>
              <w:rPr>
                <w:rFonts w:ascii="仿宋_GB2312" w:hAnsi="Calibri" w:eastAsia="仿宋_GB2312" w:cs="Times New Roman"/>
                <w:sz w:val="32"/>
                <w:szCs w:val="32"/>
              </w:rPr>
            </w:pPr>
            <w:r>
              <w:rPr>
                <w:rFonts w:hint="eastAsia" w:ascii="仿宋_GB2312" w:hAnsi="Calibri" w:eastAsia="仿宋_GB2312" w:cs="Times New Roman"/>
                <w:sz w:val="32"/>
                <w:szCs w:val="32"/>
              </w:rPr>
              <w:t>创作理念</w:t>
            </w:r>
          </w:p>
        </w:tc>
        <w:tc>
          <w:tcPr>
            <w:tcW w:w="6795" w:type="dxa"/>
            <w:gridSpan w:val="3"/>
            <w:noWrap w:val="0"/>
            <w:vAlign w:val="top"/>
          </w:tcPr>
          <w:p w14:paraId="625CC86D">
            <w:pPr>
              <w:tabs>
                <w:tab w:val="left" w:pos="312"/>
              </w:tabs>
              <w:overflowPunct w:val="0"/>
              <w:spacing w:line="580" w:lineRule="exact"/>
              <w:rPr>
                <w:rFonts w:ascii="仿宋_GB2312" w:hAnsi="Calibri" w:eastAsia="仿宋_GB2312" w:cs="Times New Roman"/>
                <w:sz w:val="32"/>
                <w:szCs w:val="32"/>
              </w:rPr>
            </w:pPr>
          </w:p>
        </w:tc>
      </w:tr>
    </w:tbl>
    <w:p w14:paraId="684D5701">
      <w:pPr>
        <w:ind w:firstLine="480" w:firstLineChars="200"/>
        <w:rPr>
          <w:rFonts w:hint="eastAsia"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C0776"/>
    <w:multiLevelType w:val="multilevel"/>
    <w:tmpl w:val="40CC0776"/>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
    <w:nsid w:val="600BDD3B"/>
    <w:multiLevelType w:val="singleLevel"/>
    <w:tmpl w:val="600BDD3B"/>
    <w:lvl w:ilvl="0" w:tentative="0">
      <w:start w:val="1"/>
      <w:numFmt w:val="decimal"/>
      <w:suff w:val="nothing"/>
      <w:lvlText w:val="（%1）"/>
      <w:lvlJc w:val="left"/>
      <w:rPr>
        <w:rFonts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03763"/>
    <w:rsid w:val="1C37598E"/>
    <w:rsid w:val="1CD13B74"/>
    <w:rsid w:val="250B0A40"/>
    <w:rsid w:val="2C2B5431"/>
    <w:rsid w:val="2C4E1120"/>
    <w:rsid w:val="2E746D90"/>
    <w:rsid w:val="2F974B8C"/>
    <w:rsid w:val="310C5FFB"/>
    <w:rsid w:val="3754002E"/>
    <w:rsid w:val="3D5F54E9"/>
    <w:rsid w:val="423F4EBF"/>
    <w:rsid w:val="453749EF"/>
    <w:rsid w:val="51EB11CD"/>
    <w:rsid w:val="581F5357"/>
    <w:rsid w:val="5CF24374"/>
    <w:rsid w:val="5DE457E2"/>
    <w:rsid w:val="5ED35AEE"/>
    <w:rsid w:val="6E594186"/>
    <w:rsid w:val="71C4522A"/>
    <w:rsid w:val="78DB50B6"/>
    <w:rsid w:val="7922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spacing w:after="0" w:line="240" w:lineRule="auto"/>
      <w:ind w:left="114"/>
    </w:pPr>
    <w:rPr>
      <w:rFonts w:ascii="宋体" w:hAnsi="宋体" w:eastAsia="宋体" w:cs="宋体"/>
      <w:kern w:val="0"/>
      <w:sz w:val="32"/>
      <w:szCs w:val="32"/>
      <w14:ligatures w14:val="none"/>
    </w:rPr>
  </w:style>
  <w:style w:type="paragraph" w:styleId="6">
    <w:name w:val="List Paragraph"/>
    <w:basedOn w:val="1"/>
    <w:qFormat/>
    <w:uiPriority w:val="1"/>
    <w:pPr>
      <w:ind w:left="720"/>
      <w:contextualSpacing/>
    </w:pPr>
  </w:style>
  <w:style w:type="paragraph" w:customStyle="1" w:styleId="7">
    <w:name w:val="Body Text First Indent 21"/>
    <w:qFormat/>
    <w:uiPriority w:val="0"/>
    <w:pPr>
      <w:widowControl w:val="0"/>
      <w:spacing w:line="240" w:lineRule="auto"/>
      <w:ind w:left="420" w:leftChars="200" w:firstLine="420" w:firstLineChars="200"/>
      <w:jc w:val="both"/>
    </w:pPr>
    <w:rPr>
      <w:rFonts w:ascii="Calibri" w:hAnsi="Calibri" w:eastAsia="宋体" w:cs="Times New Roman"/>
      <w:kern w:val="2"/>
      <w:sz w:val="21"/>
      <w:szCs w:val="24"/>
      <w:lang w:val="en-US" w:eastAsia="zh-CN" w:bidi="ar-SA"/>
    </w:rPr>
  </w:style>
  <w:style w:type="character" w:customStyle="1" w:styleId="8">
    <w:name w:val="bumpedfont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5751</Words>
  <Characters>6052</Characters>
  <Lines>0</Lines>
  <Paragraphs>0</Paragraphs>
  <TotalTime>7</TotalTime>
  <ScaleCrop>false</ScaleCrop>
  <LinksUpToDate>false</LinksUpToDate>
  <CharactersWithSpaces>6052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珺</cp:lastModifiedBy>
  <dcterms:modified xsi:type="dcterms:W3CDTF">2026-07-07T10:01:42Z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eyJoZGlkIjoiZjg2NDdmM2U4ZWJhMjZmM2FkZmUxYjY0YzI2ZTg0Y2MiLCJ1c2VySWQiOiI2MzQyNDM4MjIifQ==</vt:lpwstr>
  </property>
  <property fmtid="{D5CDD505-2E9C-101B-9397-08002B2CF9AE}" pid="4" name="ICV">
    <vt:lpwstr>B9D37558DC4648C59BCC207EFD43798C_12</vt:lpwstr>
  </property>
</Properties>
</file>